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1F4A3" w14:textId="77777777" w:rsidR="00956F0A" w:rsidRDefault="00956F0A" w:rsidP="00956F0A">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Style w:val="header1"/>
          <w:szCs w:val="36"/>
        </w:rPr>
      </w:pPr>
      <w:bookmarkStart w:id="0" w:name="_Toc473188442"/>
    </w:p>
    <w:p w14:paraId="0398BDDD" w14:textId="77777777" w:rsidR="00956F0A" w:rsidRDefault="00956F0A" w:rsidP="00956F0A">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Style w:val="header1"/>
          <w:szCs w:val="36"/>
        </w:rPr>
      </w:pPr>
    </w:p>
    <w:p w14:paraId="61E59587" w14:textId="77777777" w:rsidR="00956F0A" w:rsidRDefault="00956F0A" w:rsidP="00956F0A">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Style w:val="header1"/>
          <w:szCs w:val="36"/>
        </w:rPr>
      </w:pPr>
    </w:p>
    <w:p w14:paraId="6781E45B" w14:textId="77777777" w:rsidR="00956F0A" w:rsidRDefault="00956F0A" w:rsidP="00956F0A">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Style w:val="header1"/>
          <w:szCs w:val="36"/>
        </w:rPr>
      </w:pPr>
    </w:p>
    <w:p w14:paraId="2C68EC7B" w14:textId="77777777" w:rsidR="00956F0A" w:rsidRDefault="00956F0A" w:rsidP="00956F0A">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Style w:val="header1"/>
          <w:szCs w:val="36"/>
        </w:rPr>
      </w:pPr>
    </w:p>
    <w:p w14:paraId="4E48CDFF" w14:textId="7D226AD2" w:rsidR="00956F0A" w:rsidRPr="00956F0A" w:rsidRDefault="00956F0A" w:rsidP="00956F0A">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Style w:val="header1"/>
          <w:szCs w:val="36"/>
        </w:rPr>
      </w:pPr>
      <w:r w:rsidRPr="00956F0A">
        <w:rPr>
          <w:rStyle w:val="header1"/>
          <w:szCs w:val="36"/>
        </w:rPr>
        <w:t>WARUNKI WYKONANIA I ODBIORU</w:t>
      </w:r>
    </w:p>
    <w:p w14:paraId="5AAA31E4" w14:textId="5A138521" w:rsidR="00956F0A" w:rsidRPr="00956F0A" w:rsidRDefault="00956F0A" w:rsidP="00956F0A">
      <w:pPr>
        <w:jc w:val="both"/>
        <w:rPr>
          <w:rFonts w:ascii="Times New Roman" w:eastAsia="Calibri" w:hAnsi="Times New Roman" w:cs="Times New Roman"/>
          <w:b/>
          <w:iCs/>
          <w:sz w:val="36"/>
          <w:szCs w:val="36"/>
        </w:rPr>
      </w:pPr>
      <w:r w:rsidRPr="00956F0A">
        <w:rPr>
          <w:rStyle w:val="header1"/>
          <w:szCs w:val="36"/>
        </w:rPr>
        <w:t>ROBÓT BUDOWLANYCH</w:t>
      </w:r>
    </w:p>
    <w:p w14:paraId="63A93F7C" w14:textId="636C0D61" w:rsidR="00956F0A" w:rsidRDefault="00956F0A" w:rsidP="00956F0A">
      <w:pPr>
        <w:jc w:val="both"/>
        <w:rPr>
          <w:rFonts w:ascii="Times New Roman" w:eastAsia="Calibri" w:hAnsi="Times New Roman" w:cs="Times New Roman"/>
          <w:b/>
          <w:iCs/>
          <w:sz w:val="36"/>
          <w:szCs w:val="36"/>
        </w:rPr>
      </w:pPr>
      <w:r w:rsidRPr="00956F0A">
        <w:rPr>
          <w:rFonts w:ascii="Times New Roman" w:eastAsia="Calibri" w:hAnsi="Times New Roman" w:cs="Times New Roman"/>
          <w:b/>
          <w:iCs/>
          <w:sz w:val="36"/>
          <w:szCs w:val="36"/>
        </w:rPr>
        <w:t>M. 20.20.15D</w:t>
      </w:r>
    </w:p>
    <w:p w14:paraId="53847C9C" w14:textId="77777777" w:rsidR="00956F0A" w:rsidRDefault="00956F0A" w:rsidP="00956F0A">
      <w:pPr>
        <w:jc w:val="both"/>
        <w:rPr>
          <w:rFonts w:ascii="Times New Roman" w:eastAsia="Calibri" w:hAnsi="Times New Roman" w:cs="Times New Roman"/>
          <w:b/>
          <w:iCs/>
          <w:sz w:val="36"/>
          <w:szCs w:val="36"/>
        </w:rPr>
      </w:pPr>
    </w:p>
    <w:p w14:paraId="40FDA42A" w14:textId="77777777" w:rsidR="00956F0A" w:rsidRDefault="00956F0A" w:rsidP="00956F0A">
      <w:pPr>
        <w:jc w:val="both"/>
        <w:rPr>
          <w:rFonts w:ascii="Times New Roman" w:eastAsia="Calibri" w:hAnsi="Times New Roman" w:cs="Times New Roman"/>
          <w:b/>
          <w:iCs/>
          <w:sz w:val="36"/>
          <w:szCs w:val="36"/>
        </w:rPr>
      </w:pPr>
    </w:p>
    <w:p w14:paraId="6CB171C7" w14:textId="77777777" w:rsidR="00956F0A" w:rsidRDefault="00956F0A" w:rsidP="00956F0A">
      <w:pPr>
        <w:jc w:val="both"/>
        <w:rPr>
          <w:rFonts w:ascii="Times New Roman" w:eastAsia="Calibri" w:hAnsi="Times New Roman" w:cs="Times New Roman"/>
          <w:b/>
          <w:iCs/>
          <w:sz w:val="36"/>
          <w:szCs w:val="36"/>
        </w:rPr>
      </w:pPr>
    </w:p>
    <w:p w14:paraId="2FDAC471" w14:textId="77777777" w:rsidR="00956F0A" w:rsidRDefault="00956F0A" w:rsidP="00956F0A">
      <w:pPr>
        <w:jc w:val="both"/>
        <w:rPr>
          <w:rFonts w:ascii="Times New Roman" w:eastAsia="Calibri" w:hAnsi="Times New Roman" w:cs="Times New Roman"/>
          <w:b/>
          <w:iCs/>
          <w:sz w:val="36"/>
          <w:szCs w:val="36"/>
        </w:rPr>
      </w:pPr>
    </w:p>
    <w:p w14:paraId="330E7E28" w14:textId="77777777" w:rsidR="00956F0A" w:rsidRDefault="00956F0A" w:rsidP="00956F0A">
      <w:pPr>
        <w:jc w:val="both"/>
        <w:rPr>
          <w:rFonts w:ascii="Times New Roman" w:eastAsia="Calibri" w:hAnsi="Times New Roman" w:cs="Times New Roman"/>
          <w:b/>
          <w:iCs/>
          <w:sz w:val="36"/>
          <w:szCs w:val="36"/>
        </w:rPr>
      </w:pPr>
    </w:p>
    <w:p w14:paraId="04F51C05" w14:textId="77777777" w:rsidR="00956F0A" w:rsidRDefault="00956F0A" w:rsidP="00956F0A">
      <w:pPr>
        <w:jc w:val="both"/>
        <w:rPr>
          <w:rFonts w:ascii="Times New Roman" w:eastAsia="Calibri" w:hAnsi="Times New Roman" w:cs="Times New Roman"/>
          <w:b/>
          <w:iCs/>
          <w:sz w:val="36"/>
          <w:szCs w:val="36"/>
        </w:rPr>
      </w:pPr>
    </w:p>
    <w:p w14:paraId="2C990D01" w14:textId="77777777" w:rsidR="00956F0A" w:rsidRDefault="00956F0A" w:rsidP="00956F0A">
      <w:pPr>
        <w:jc w:val="both"/>
        <w:rPr>
          <w:rFonts w:ascii="Times New Roman" w:eastAsia="Calibri" w:hAnsi="Times New Roman" w:cs="Times New Roman"/>
          <w:b/>
          <w:iCs/>
          <w:sz w:val="36"/>
          <w:szCs w:val="36"/>
        </w:rPr>
      </w:pPr>
    </w:p>
    <w:p w14:paraId="1207D7C6" w14:textId="77777777" w:rsidR="00956F0A" w:rsidRDefault="00956F0A" w:rsidP="00956F0A">
      <w:pPr>
        <w:jc w:val="both"/>
        <w:rPr>
          <w:rFonts w:ascii="Times New Roman" w:eastAsia="Calibri" w:hAnsi="Times New Roman" w:cs="Times New Roman"/>
          <w:b/>
          <w:iCs/>
          <w:sz w:val="36"/>
          <w:szCs w:val="36"/>
        </w:rPr>
      </w:pPr>
    </w:p>
    <w:p w14:paraId="1F526FE3" w14:textId="77777777" w:rsidR="00956F0A" w:rsidRDefault="00956F0A" w:rsidP="00956F0A">
      <w:pPr>
        <w:jc w:val="both"/>
        <w:rPr>
          <w:rFonts w:ascii="Times New Roman" w:eastAsia="Calibri" w:hAnsi="Times New Roman" w:cs="Times New Roman"/>
          <w:b/>
          <w:iCs/>
          <w:sz w:val="36"/>
          <w:szCs w:val="36"/>
        </w:rPr>
      </w:pPr>
    </w:p>
    <w:p w14:paraId="2F390EA3" w14:textId="77777777" w:rsidR="00956F0A" w:rsidRDefault="00956F0A" w:rsidP="00956F0A">
      <w:pPr>
        <w:jc w:val="both"/>
        <w:rPr>
          <w:rFonts w:ascii="Times New Roman" w:eastAsia="Calibri" w:hAnsi="Times New Roman" w:cs="Times New Roman"/>
          <w:b/>
          <w:iCs/>
          <w:sz w:val="36"/>
          <w:szCs w:val="36"/>
        </w:rPr>
      </w:pPr>
    </w:p>
    <w:p w14:paraId="2459FE5D" w14:textId="77777777" w:rsidR="00956F0A" w:rsidRDefault="00956F0A" w:rsidP="00956F0A">
      <w:pPr>
        <w:jc w:val="both"/>
        <w:rPr>
          <w:rFonts w:ascii="Times New Roman" w:eastAsia="Calibri" w:hAnsi="Times New Roman" w:cs="Times New Roman"/>
          <w:b/>
          <w:iCs/>
          <w:sz w:val="36"/>
          <w:szCs w:val="36"/>
        </w:rPr>
      </w:pPr>
    </w:p>
    <w:p w14:paraId="69B94C3F" w14:textId="77777777" w:rsidR="00956F0A" w:rsidRPr="00956F0A" w:rsidRDefault="00956F0A" w:rsidP="00956F0A">
      <w:pPr>
        <w:jc w:val="both"/>
        <w:rPr>
          <w:rFonts w:ascii="Times New Roman" w:hAnsi="Times New Roman" w:cs="Times New Roman"/>
          <w:b/>
          <w:iCs/>
          <w:sz w:val="36"/>
          <w:szCs w:val="36"/>
        </w:rPr>
      </w:pPr>
    </w:p>
    <w:p w14:paraId="60FE08AC" w14:textId="796CF2BD" w:rsidR="00956F0A" w:rsidRPr="00956F0A" w:rsidRDefault="00956F0A" w:rsidP="00956F0A">
      <w:pPr>
        <w:jc w:val="both"/>
        <w:rPr>
          <w:rFonts w:ascii="Times New Roman" w:eastAsia="Calibri" w:hAnsi="Times New Roman" w:cs="Times New Roman"/>
          <w:b/>
          <w:sz w:val="36"/>
          <w:szCs w:val="36"/>
        </w:rPr>
      </w:pPr>
      <w:r w:rsidRPr="00956F0A">
        <w:rPr>
          <w:rFonts w:ascii="Times New Roman" w:eastAsia="Calibri" w:hAnsi="Times New Roman" w:cs="Times New Roman"/>
          <w:b/>
          <w:iCs/>
          <w:sz w:val="36"/>
          <w:szCs w:val="36"/>
        </w:rPr>
        <w:t>INIEKCJA CISNIENIOWA RYS W POWIERZCHNIACH</w:t>
      </w:r>
      <w:r w:rsidRPr="00956F0A">
        <w:rPr>
          <w:rFonts w:ascii="Times New Roman" w:hAnsi="Times New Roman" w:cs="Times New Roman"/>
          <w:b/>
          <w:iCs/>
          <w:sz w:val="36"/>
          <w:szCs w:val="36"/>
        </w:rPr>
        <w:t xml:space="preserve"> </w:t>
      </w:r>
      <w:r w:rsidRPr="00956F0A">
        <w:rPr>
          <w:rFonts w:ascii="Times New Roman" w:eastAsia="Calibri" w:hAnsi="Times New Roman" w:cs="Times New Roman"/>
          <w:b/>
          <w:iCs/>
          <w:sz w:val="36"/>
          <w:szCs w:val="36"/>
        </w:rPr>
        <w:t>BETONOWYCH</w:t>
      </w:r>
      <w:bookmarkEnd w:id="0"/>
    </w:p>
    <w:p w14:paraId="0C9F899A" w14:textId="77777777" w:rsidR="00956F0A" w:rsidRPr="002B4540" w:rsidRDefault="00956F0A" w:rsidP="00956F0A">
      <w:pPr>
        <w:jc w:val="both"/>
        <w:rPr>
          <w:rFonts w:ascii="Times New Roman" w:hAnsi="Times New Roman" w:cs="Times New Roman"/>
          <w:bCs/>
          <w:sz w:val="24"/>
          <w:szCs w:val="24"/>
        </w:rPr>
      </w:pPr>
    </w:p>
    <w:p w14:paraId="5F6E87A0" w14:textId="562ADEF2" w:rsidR="00956F0A" w:rsidRPr="00956F0A" w:rsidRDefault="00956F0A" w:rsidP="00956F0A">
      <w:pPr>
        <w:numPr>
          <w:ilvl w:val="0"/>
          <w:numId w:val="839"/>
        </w:numPr>
        <w:jc w:val="both"/>
        <w:rPr>
          <w:rFonts w:ascii="Times New Roman" w:hAnsi="Times New Roman" w:cs="Times New Roman"/>
          <w:b/>
          <w:bCs/>
          <w:sz w:val="24"/>
          <w:szCs w:val="24"/>
        </w:rPr>
      </w:pPr>
      <w:r>
        <w:rPr>
          <w:rFonts w:ascii="Times New Roman" w:hAnsi="Times New Roman" w:cs="Times New Roman"/>
          <w:sz w:val="24"/>
          <w:szCs w:val="24"/>
        </w:rPr>
        <w:br w:type="column"/>
      </w:r>
      <w:r w:rsidRPr="00956F0A">
        <w:rPr>
          <w:rFonts w:ascii="Times New Roman" w:hAnsi="Times New Roman" w:cs="Times New Roman"/>
          <w:b/>
          <w:bCs/>
          <w:sz w:val="24"/>
          <w:szCs w:val="24"/>
        </w:rPr>
        <w:lastRenderedPageBreak/>
        <w:t>WSTEP</w:t>
      </w:r>
    </w:p>
    <w:p w14:paraId="2E55E52F" w14:textId="692B5CBD" w:rsidR="00956F0A" w:rsidRPr="00956F0A" w:rsidRDefault="00956F0A" w:rsidP="00956F0A">
      <w:pPr>
        <w:numPr>
          <w:ilvl w:val="1"/>
          <w:numId w:val="839"/>
        </w:numPr>
        <w:jc w:val="both"/>
        <w:rPr>
          <w:rFonts w:ascii="Times New Roman" w:hAnsi="Times New Roman" w:cs="Times New Roman"/>
          <w:b/>
          <w:bCs/>
          <w:sz w:val="24"/>
          <w:szCs w:val="24"/>
        </w:rPr>
      </w:pPr>
      <w:r w:rsidRPr="00956F0A">
        <w:rPr>
          <w:rFonts w:ascii="Times New Roman" w:hAnsi="Times New Roman" w:cs="Times New Roman"/>
          <w:b/>
          <w:bCs/>
          <w:sz w:val="24"/>
          <w:szCs w:val="24"/>
        </w:rPr>
        <w:t xml:space="preserve"> Przedmiot </w:t>
      </w:r>
      <w:proofErr w:type="spellStart"/>
      <w:r w:rsidRPr="00956F0A">
        <w:rPr>
          <w:rFonts w:ascii="Times New Roman" w:hAnsi="Times New Roman" w:cs="Times New Roman"/>
          <w:b/>
          <w:bCs/>
          <w:sz w:val="24"/>
          <w:szCs w:val="24"/>
        </w:rPr>
        <w:t>WWiORB</w:t>
      </w:r>
      <w:proofErr w:type="spellEnd"/>
    </w:p>
    <w:p w14:paraId="0AFA4CBC" w14:textId="7B780B74" w:rsidR="00956F0A" w:rsidRPr="00956F0A" w:rsidRDefault="00956F0A" w:rsidP="00956F0A">
      <w:pPr>
        <w:jc w:val="both"/>
        <w:rPr>
          <w:rFonts w:ascii="Times New Roman" w:hAnsi="Times New Roman" w:cs="Times New Roman"/>
          <w:sz w:val="24"/>
          <w:szCs w:val="24"/>
        </w:rPr>
      </w:pPr>
      <w:r w:rsidRPr="00956F0A">
        <w:rPr>
          <w:rFonts w:ascii="Times New Roman" w:hAnsi="Times New Roman" w:cs="Times New Roman"/>
          <w:sz w:val="24"/>
          <w:szCs w:val="24"/>
        </w:rPr>
        <w:t xml:space="preserve">Przedmiotem niniejszych Warunków Wykonania i Odbioru Robót Budowlanych są wytyczne do przygotowania przez Wykonawcę Specyfikacji Technicznych Wykonania i Odbioru Robót Budowlanych dla robót związanych z </w:t>
      </w:r>
      <w:r w:rsidRPr="002B4540">
        <w:rPr>
          <w:rFonts w:ascii="Times New Roman" w:hAnsi="Times New Roman" w:cs="Times New Roman"/>
          <w:sz w:val="24"/>
          <w:szCs w:val="24"/>
        </w:rPr>
        <w:t>naprawą powierzchni betonu drogowych obiektów</w:t>
      </w:r>
      <w:r>
        <w:rPr>
          <w:rFonts w:ascii="Times New Roman" w:hAnsi="Times New Roman" w:cs="Times New Roman"/>
          <w:sz w:val="24"/>
          <w:szCs w:val="24"/>
        </w:rPr>
        <w:t xml:space="preserve"> </w:t>
      </w:r>
      <w:r w:rsidRPr="002B4540">
        <w:rPr>
          <w:rFonts w:ascii="Times New Roman" w:hAnsi="Times New Roman" w:cs="Times New Roman"/>
          <w:sz w:val="24"/>
          <w:szCs w:val="24"/>
        </w:rPr>
        <w:t>inżynierskich metodą iniekcji rys.</w:t>
      </w:r>
    </w:p>
    <w:p w14:paraId="3F5E8F41" w14:textId="0ED7ED4B" w:rsidR="00956F0A" w:rsidRPr="00956F0A" w:rsidRDefault="00956F0A" w:rsidP="00956F0A">
      <w:pPr>
        <w:numPr>
          <w:ilvl w:val="1"/>
          <w:numId w:val="839"/>
        </w:numPr>
        <w:jc w:val="both"/>
        <w:rPr>
          <w:rFonts w:ascii="Times New Roman" w:hAnsi="Times New Roman" w:cs="Times New Roman"/>
          <w:b/>
          <w:bCs/>
          <w:sz w:val="24"/>
          <w:szCs w:val="24"/>
        </w:rPr>
      </w:pPr>
      <w:r w:rsidRPr="00956F0A">
        <w:rPr>
          <w:rFonts w:ascii="Times New Roman" w:hAnsi="Times New Roman" w:cs="Times New Roman"/>
          <w:b/>
          <w:bCs/>
          <w:sz w:val="24"/>
          <w:szCs w:val="24"/>
        </w:rPr>
        <w:t xml:space="preserve"> Zakres stosowania </w:t>
      </w:r>
      <w:proofErr w:type="spellStart"/>
      <w:r w:rsidRPr="00956F0A">
        <w:rPr>
          <w:rFonts w:ascii="Times New Roman" w:hAnsi="Times New Roman" w:cs="Times New Roman"/>
          <w:b/>
          <w:bCs/>
          <w:sz w:val="24"/>
          <w:szCs w:val="24"/>
        </w:rPr>
        <w:t>WWiORB</w:t>
      </w:r>
      <w:proofErr w:type="spellEnd"/>
    </w:p>
    <w:p w14:paraId="0EA274E9" w14:textId="61556E62" w:rsidR="00956F0A" w:rsidRPr="002B4540" w:rsidRDefault="00956F0A" w:rsidP="00956F0A">
      <w:pPr>
        <w:jc w:val="both"/>
        <w:rPr>
          <w:rFonts w:ascii="Times New Roman" w:hAnsi="Times New Roman" w:cs="Times New Roman"/>
          <w:sz w:val="24"/>
          <w:szCs w:val="24"/>
        </w:rPr>
      </w:pPr>
      <w:proofErr w:type="spellStart"/>
      <w:r w:rsidRPr="00956F0A">
        <w:rPr>
          <w:rFonts w:ascii="Times New Roman" w:hAnsi="Times New Roman" w:cs="Times New Roman"/>
          <w:sz w:val="24"/>
          <w:szCs w:val="24"/>
        </w:rPr>
        <w:t>WWiORB</w:t>
      </w:r>
      <w:proofErr w:type="spellEnd"/>
      <w:r w:rsidRPr="00956F0A">
        <w:rPr>
          <w:rFonts w:ascii="Times New Roman" w:hAnsi="Times New Roman" w:cs="Times New Roman"/>
          <w:sz w:val="24"/>
          <w:szCs w:val="24"/>
        </w:rPr>
        <w:t xml:space="preserve">  określają wymagania dla wykonania i odbioru robót budowlanych przewidzianych do wykonania w ramach Umowy a także stanowią materiał pomocniczy do opracowania przez Wykonawcę Specyfikacji Technicznych Wykonania i Odbioru Robót Budowlanych, a zawarte w nich zapisy w zakresie standardu materiałów, wykonania robót i wymaganej ich jakości oraz kontroli jakości robót należy traktować jako minimalne</w:t>
      </w:r>
      <w:r w:rsidRPr="002B4540">
        <w:rPr>
          <w:rFonts w:ascii="Times New Roman" w:hAnsi="Times New Roman" w:cs="Times New Roman"/>
          <w:sz w:val="24"/>
          <w:szCs w:val="24"/>
        </w:rPr>
        <w:t>.</w:t>
      </w:r>
    </w:p>
    <w:p w14:paraId="096BCB31" w14:textId="65E88546" w:rsidR="00956F0A" w:rsidRPr="00956F0A" w:rsidRDefault="00956F0A" w:rsidP="00956F0A">
      <w:pPr>
        <w:numPr>
          <w:ilvl w:val="1"/>
          <w:numId w:val="839"/>
        </w:numPr>
        <w:jc w:val="both"/>
        <w:rPr>
          <w:rFonts w:ascii="Times New Roman" w:hAnsi="Times New Roman" w:cs="Times New Roman"/>
          <w:b/>
          <w:bCs/>
          <w:sz w:val="24"/>
          <w:szCs w:val="24"/>
        </w:rPr>
      </w:pPr>
      <w:r w:rsidRPr="00956F0A">
        <w:rPr>
          <w:rFonts w:ascii="Times New Roman" w:hAnsi="Times New Roman" w:cs="Times New Roman"/>
          <w:b/>
          <w:bCs/>
          <w:sz w:val="24"/>
          <w:szCs w:val="24"/>
        </w:rPr>
        <w:t xml:space="preserve">Zakres robót objętych </w:t>
      </w:r>
      <w:proofErr w:type="spellStart"/>
      <w:r w:rsidRPr="00956F0A">
        <w:rPr>
          <w:rFonts w:ascii="Times New Roman" w:hAnsi="Times New Roman" w:cs="Times New Roman"/>
          <w:b/>
          <w:bCs/>
          <w:sz w:val="24"/>
          <w:szCs w:val="24"/>
        </w:rPr>
        <w:t>WWiORB</w:t>
      </w:r>
      <w:proofErr w:type="spellEnd"/>
    </w:p>
    <w:p w14:paraId="075EC14A" w14:textId="2DB0C997" w:rsidR="00956F0A" w:rsidRPr="002B4540" w:rsidRDefault="004D5B7E" w:rsidP="00956F0A">
      <w:pPr>
        <w:jc w:val="both"/>
        <w:rPr>
          <w:rFonts w:ascii="Times New Roman" w:hAnsi="Times New Roman" w:cs="Times New Roman"/>
          <w:sz w:val="24"/>
          <w:szCs w:val="24"/>
        </w:rPr>
      </w:pPr>
      <w:r w:rsidRPr="004D5B7E">
        <w:rPr>
          <w:rFonts w:ascii="Times New Roman" w:hAnsi="Times New Roman" w:cs="Times New Roman"/>
          <w:sz w:val="24"/>
          <w:szCs w:val="24"/>
        </w:rPr>
        <w:t xml:space="preserve">Ustalenia zawarte w niniejszej </w:t>
      </w:r>
      <w:proofErr w:type="spellStart"/>
      <w:r w:rsidRPr="004D5B7E">
        <w:rPr>
          <w:rFonts w:ascii="Times New Roman" w:hAnsi="Times New Roman" w:cs="Times New Roman"/>
          <w:sz w:val="24"/>
          <w:szCs w:val="24"/>
        </w:rPr>
        <w:t>WWiORB</w:t>
      </w:r>
      <w:proofErr w:type="spellEnd"/>
      <w:r w:rsidRPr="004D5B7E">
        <w:rPr>
          <w:rFonts w:ascii="Times New Roman" w:hAnsi="Times New Roman" w:cs="Times New Roman"/>
          <w:sz w:val="24"/>
          <w:szCs w:val="24"/>
        </w:rPr>
        <w:t xml:space="preserve"> dotyczą zasad prowadzenia robót związanych z </w:t>
      </w:r>
      <w:r w:rsidRPr="002B4540">
        <w:rPr>
          <w:rFonts w:ascii="Times New Roman" w:hAnsi="Times New Roman" w:cs="Times New Roman"/>
          <w:sz w:val="24"/>
          <w:szCs w:val="24"/>
        </w:rPr>
        <w:t>napraw</w:t>
      </w:r>
      <w:r>
        <w:rPr>
          <w:rFonts w:ascii="Times New Roman" w:hAnsi="Times New Roman" w:cs="Times New Roman"/>
          <w:sz w:val="24"/>
          <w:szCs w:val="24"/>
        </w:rPr>
        <w:t>ą</w:t>
      </w:r>
      <w:r w:rsidRPr="002B4540">
        <w:rPr>
          <w:rFonts w:ascii="Times New Roman" w:hAnsi="Times New Roman" w:cs="Times New Roman"/>
          <w:sz w:val="24"/>
          <w:szCs w:val="24"/>
        </w:rPr>
        <w:t xml:space="preserve"> zarysowanych mostowych konstrukcji betonowych za pomocą iniekcji</w:t>
      </w:r>
      <w:r w:rsidRPr="004D5B7E">
        <w:rPr>
          <w:rFonts w:ascii="Times New Roman" w:hAnsi="Times New Roman" w:cs="Times New Roman"/>
          <w:sz w:val="24"/>
          <w:szCs w:val="24"/>
        </w:rPr>
        <w:t xml:space="preserve"> </w:t>
      </w:r>
      <w:r w:rsidRPr="002B4540">
        <w:rPr>
          <w:rFonts w:ascii="Times New Roman" w:hAnsi="Times New Roman" w:cs="Times New Roman"/>
          <w:sz w:val="24"/>
          <w:szCs w:val="24"/>
        </w:rPr>
        <w:t>materiałami na bazie spoiw hydraulicznych lub polimerowych</w:t>
      </w:r>
      <w:r>
        <w:rPr>
          <w:rFonts w:ascii="Times New Roman" w:hAnsi="Times New Roman" w:cs="Times New Roman"/>
          <w:sz w:val="24"/>
          <w:szCs w:val="24"/>
        </w:rPr>
        <w:t xml:space="preserve"> </w:t>
      </w:r>
      <w:r w:rsidRPr="004D5B7E">
        <w:rPr>
          <w:rFonts w:ascii="Times New Roman" w:hAnsi="Times New Roman" w:cs="Times New Roman"/>
          <w:sz w:val="24"/>
          <w:szCs w:val="24"/>
        </w:rPr>
        <w:t>zgodnie z Programem Funkcjonalno-Użytkowym.</w:t>
      </w:r>
      <w:r>
        <w:rPr>
          <w:rFonts w:ascii="Times New Roman" w:hAnsi="Times New Roman" w:cs="Times New Roman"/>
          <w:sz w:val="24"/>
          <w:szCs w:val="24"/>
        </w:rPr>
        <w:t xml:space="preserve"> </w:t>
      </w:r>
      <w:r w:rsidR="00956F0A" w:rsidRPr="002B4540">
        <w:rPr>
          <w:rFonts w:ascii="Times New Roman" w:hAnsi="Times New Roman" w:cs="Times New Roman"/>
          <w:sz w:val="24"/>
          <w:szCs w:val="24"/>
        </w:rPr>
        <w:t>Iniekcję stosuje się w celu uniknięcia szkodliwych konsekwencji obecności pustek i rys w betonie:</w:t>
      </w:r>
    </w:p>
    <w:p w14:paraId="5929E6FC" w14:textId="77777777" w:rsidR="00956F0A" w:rsidRPr="002B4540" w:rsidRDefault="00956F0A" w:rsidP="00956F0A">
      <w:pPr>
        <w:numPr>
          <w:ilvl w:val="0"/>
          <w:numId w:val="840"/>
        </w:numPr>
        <w:jc w:val="both"/>
        <w:rPr>
          <w:rFonts w:ascii="Times New Roman" w:hAnsi="Times New Roman" w:cs="Times New Roman"/>
          <w:sz w:val="24"/>
          <w:szCs w:val="24"/>
        </w:rPr>
      </w:pPr>
      <w:r w:rsidRPr="002B4540">
        <w:rPr>
          <w:rFonts w:ascii="Times New Roman" w:hAnsi="Times New Roman" w:cs="Times New Roman"/>
          <w:sz w:val="24"/>
          <w:szCs w:val="24"/>
        </w:rPr>
        <w:t>aby osiągnąć nieprzepuszczalność i tym samym wodoszczelność,</w:t>
      </w:r>
    </w:p>
    <w:p w14:paraId="378F26BE" w14:textId="77777777" w:rsidR="00956F0A" w:rsidRPr="002B4540" w:rsidRDefault="00956F0A" w:rsidP="00956F0A">
      <w:pPr>
        <w:numPr>
          <w:ilvl w:val="0"/>
          <w:numId w:val="840"/>
        </w:numPr>
        <w:jc w:val="both"/>
        <w:rPr>
          <w:rFonts w:ascii="Times New Roman" w:hAnsi="Times New Roman" w:cs="Times New Roman"/>
          <w:sz w:val="24"/>
          <w:szCs w:val="24"/>
        </w:rPr>
      </w:pPr>
      <w:r w:rsidRPr="002B4540">
        <w:rPr>
          <w:rFonts w:ascii="Times New Roman" w:hAnsi="Times New Roman" w:cs="Times New Roman"/>
          <w:sz w:val="24"/>
          <w:szCs w:val="24"/>
        </w:rPr>
        <w:t>aby uniknąć wnikania agresywnych czynników, które mogłyby powodować korozję zbrojenia,</w:t>
      </w:r>
    </w:p>
    <w:p w14:paraId="41150F62" w14:textId="1A2D4523" w:rsidR="00956F0A" w:rsidRPr="00956F0A" w:rsidRDefault="00956F0A" w:rsidP="00956F0A">
      <w:pPr>
        <w:numPr>
          <w:ilvl w:val="0"/>
          <w:numId w:val="840"/>
        </w:numPr>
        <w:jc w:val="both"/>
        <w:rPr>
          <w:rFonts w:ascii="Times New Roman" w:hAnsi="Times New Roman" w:cs="Times New Roman"/>
          <w:sz w:val="24"/>
          <w:szCs w:val="24"/>
        </w:rPr>
      </w:pPr>
      <w:r w:rsidRPr="002B4540">
        <w:rPr>
          <w:rFonts w:ascii="Times New Roman" w:hAnsi="Times New Roman" w:cs="Times New Roman"/>
          <w:sz w:val="24"/>
          <w:szCs w:val="24"/>
        </w:rPr>
        <w:t>aby wzmocnić konstrukcję przez wzmocnienie betonu.</w:t>
      </w:r>
    </w:p>
    <w:p w14:paraId="5FFBFFF6"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Określenia podstawowe</w:t>
      </w:r>
    </w:p>
    <w:p w14:paraId="619766A5"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Wyroby i systemy do iniekcji – wyroby i systemy wprowadzone do konstrukcji betonowej, przywracające ciągłość i trwałość konstrukcji.</w:t>
      </w:r>
    </w:p>
    <w:p w14:paraId="08499F76"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Wyroby iniekcyjne do przenoszącego siły wypełnienia rys, pustek i szczelin w betonie (F) (zwane dalej wyrobami do wypełnienia rys) – wyroby, które mogą tworzyć połączenie z powierzchnią betonu i przenosić siły. Wyroby do wypełnienia rys mogą być także stosowane do wypełniania bez utworzenia połączenia przenoszącego siły.</w:t>
      </w:r>
    </w:p>
    <w:p w14:paraId="0B772B57"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Wyroby iniekcyjne do elastycznego wypełniania rys, pustek i szczelin w betonie (D) – elastyczne wyroby, które mogą dostosować się do kolejnych odkształceń.</w:t>
      </w:r>
    </w:p>
    <w:p w14:paraId="75C6684B"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Wyroby iniekcyjne dopasowujące się przez pęcznienie, do wypełniania rys, pustek i szczelin w betonie (S) – wyroby, które w stanie utwardzonym mogą wielokrotnie pęcznieć na skutek absorpcji wody, przy czym woda jest wiązana przez składnik wyrobu iniekcyjnego. Wyroby te, określane jako żele, są stosowane jedynie do uszczelniania </w:t>
      </w:r>
      <w:r w:rsidRPr="002B4540">
        <w:rPr>
          <w:rFonts w:ascii="Times New Roman" w:hAnsi="Times New Roman" w:cs="Times New Roman"/>
          <w:sz w:val="24"/>
          <w:szCs w:val="24"/>
        </w:rPr>
        <w:lastRenderedPageBreak/>
        <w:t>przeciwwodnego rys i pustek w warunkach wilgotnych, mokrych lub płynącej wody.</w:t>
      </w:r>
    </w:p>
    <w:p w14:paraId="579BEE38"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Wyrób iniekcyjny zawierający spoiwo polimerowe (P) – wyrób, którego utwardzenie jest związane z utwardzeniem spoiwa polimerowego. Reaktywną część spoiwa polimerowego biorącą udział w utwardzaniu spoiwa stanowi grupa funkcyjna.</w:t>
      </w:r>
    </w:p>
    <w:p w14:paraId="140EC69E"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Wyrób iniekcyjny zawierający spoiwo hydrauliczne (H) –  wyrób, którego utwardzenie związane jest z hydratacją spoiwa hydraulicznego.</w:t>
      </w:r>
    </w:p>
    <w:p w14:paraId="15E660EF"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Iniekcja ciśnieniowa – sposób naprawy polegający na wtłaczaniu pod ciśnieniem w uszkodzone miejsce wyrobu do iniekcji.</w:t>
      </w:r>
    </w:p>
    <w:p w14:paraId="422179E1"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Metoda naprawy – technologia prac naprawczych dobrana do konkretnego obiektu. Według PN-EN 1504-10 [33] dla niniejszej OST będą to następujące metody:</w:t>
      </w:r>
    </w:p>
    <w:p w14:paraId="194D8A67" w14:textId="77777777" w:rsidR="00956F0A" w:rsidRPr="002B4540" w:rsidRDefault="00956F0A" w:rsidP="00956F0A">
      <w:pPr>
        <w:numPr>
          <w:ilvl w:val="0"/>
          <w:numId w:val="841"/>
        </w:numPr>
        <w:jc w:val="both"/>
        <w:rPr>
          <w:rFonts w:ascii="Times New Roman" w:hAnsi="Times New Roman" w:cs="Times New Roman"/>
          <w:sz w:val="24"/>
          <w:szCs w:val="24"/>
        </w:rPr>
      </w:pPr>
      <w:r w:rsidRPr="002B4540">
        <w:rPr>
          <w:rFonts w:ascii="Times New Roman" w:hAnsi="Times New Roman" w:cs="Times New Roman"/>
          <w:sz w:val="24"/>
          <w:szCs w:val="24"/>
        </w:rPr>
        <w:t>metoda 1.5 – wypełnianie rys,</w:t>
      </w:r>
    </w:p>
    <w:p w14:paraId="4EC346D7" w14:textId="77777777" w:rsidR="00956F0A" w:rsidRPr="002B4540" w:rsidRDefault="00956F0A" w:rsidP="00956F0A">
      <w:pPr>
        <w:numPr>
          <w:ilvl w:val="0"/>
          <w:numId w:val="841"/>
        </w:numPr>
        <w:jc w:val="both"/>
        <w:rPr>
          <w:rFonts w:ascii="Times New Roman" w:hAnsi="Times New Roman" w:cs="Times New Roman"/>
          <w:sz w:val="24"/>
          <w:szCs w:val="24"/>
        </w:rPr>
      </w:pPr>
      <w:r w:rsidRPr="002B4540">
        <w:rPr>
          <w:rFonts w:ascii="Times New Roman" w:hAnsi="Times New Roman" w:cs="Times New Roman"/>
          <w:sz w:val="24"/>
          <w:szCs w:val="24"/>
        </w:rPr>
        <w:t>metoda 4.5 – iniekcja rys, pustek i szczelin,</w:t>
      </w:r>
    </w:p>
    <w:p w14:paraId="34819380" w14:textId="77777777" w:rsidR="00956F0A" w:rsidRPr="002B4540" w:rsidRDefault="00956F0A" w:rsidP="00956F0A">
      <w:pPr>
        <w:numPr>
          <w:ilvl w:val="0"/>
          <w:numId w:val="841"/>
        </w:numPr>
        <w:jc w:val="both"/>
        <w:rPr>
          <w:rFonts w:ascii="Times New Roman" w:hAnsi="Times New Roman" w:cs="Times New Roman"/>
          <w:sz w:val="24"/>
          <w:szCs w:val="24"/>
        </w:rPr>
      </w:pPr>
      <w:r w:rsidRPr="002B4540">
        <w:rPr>
          <w:rFonts w:ascii="Times New Roman" w:hAnsi="Times New Roman" w:cs="Times New Roman"/>
          <w:sz w:val="24"/>
          <w:szCs w:val="24"/>
        </w:rPr>
        <w:t>metoda 4.6 –  wypełnianie rys, pustek i szczelin.</w:t>
      </w:r>
    </w:p>
    <w:p w14:paraId="6A0476D4"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Czas przydatności do użycia wyrobów iniekcyjnych – okres, w którym wyrób po wymieszaniu:</w:t>
      </w:r>
    </w:p>
    <w:p w14:paraId="484FA158" w14:textId="77777777" w:rsidR="00956F0A" w:rsidRPr="002B4540" w:rsidRDefault="00956F0A" w:rsidP="00956F0A">
      <w:pPr>
        <w:numPr>
          <w:ilvl w:val="0"/>
          <w:numId w:val="842"/>
        </w:numPr>
        <w:jc w:val="both"/>
        <w:rPr>
          <w:rFonts w:ascii="Times New Roman" w:hAnsi="Times New Roman" w:cs="Times New Roman"/>
          <w:sz w:val="24"/>
          <w:szCs w:val="24"/>
        </w:rPr>
      </w:pPr>
      <w:r w:rsidRPr="002B4540">
        <w:rPr>
          <w:rFonts w:ascii="Times New Roman" w:hAnsi="Times New Roman" w:cs="Times New Roman"/>
          <w:sz w:val="24"/>
          <w:szCs w:val="24"/>
        </w:rPr>
        <w:t>w przypadku wyrobów iniekcyjnych zawierających spoiwo polimerowe, wykazuje wzrost temperatury o 15°C (lub maksymalny wzrost temperatury, jeżeli jest on mniejszy niż 15°C),</w:t>
      </w:r>
    </w:p>
    <w:p w14:paraId="31ED9040" w14:textId="77777777" w:rsidR="00956F0A" w:rsidRPr="002B4540" w:rsidRDefault="00956F0A" w:rsidP="00956F0A">
      <w:pPr>
        <w:numPr>
          <w:ilvl w:val="0"/>
          <w:numId w:val="842"/>
        </w:numPr>
        <w:jc w:val="both"/>
        <w:rPr>
          <w:rFonts w:ascii="Times New Roman" w:hAnsi="Times New Roman" w:cs="Times New Roman"/>
          <w:sz w:val="24"/>
          <w:szCs w:val="24"/>
        </w:rPr>
      </w:pPr>
      <w:r w:rsidRPr="002B4540">
        <w:rPr>
          <w:rFonts w:ascii="Times New Roman" w:hAnsi="Times New Roman" w:cs="Times New Roman"/>
          <w:sz w:val="24"/>
          <w:szCs w:val="24"/>
        </w:rPr>
        <w:t>w przypadku wyrobów iniekcyjnych zawierających spoiwo hydrauliczne, obniża zakładaną stabilność filtracji.</w:t>
      </w:r>
    </w:p>
    <w:p w14:paraId="01C3B495"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Czas urabialności wyrobów iniekcyjnych – okres, w którym cały zarób zmieszanego wyrobu iniekcyjnego pozostaje urabialny w granicznych warunkach, do stosowania w których jest przeznaczony. Czas urabialności szacuje się jako 70% czasu przydatności do użycia, chyba że producent zaleca inaczej. Zależy on od temperatury, wilgotności, objętości mieszanki iniekcyjnej, reaktywności wyrobu, techniki iniekcji.  </w:t>
      </w:r>
    </w:p>
    <w:p w14:paraId="4BF356A0"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Szerokość rysy – szerokość rysy mierzona na powierzchni betonu.</w:t>
      </w:r>
    </w:p>
    <w:p w14:paraId="514F0F31" w14:textId="77777777" w:rsidR="00956F0A" w:rsidRPr="002B4540" w:rsidRDefault="00956F0A" w:rsidP="00956F0A">
      <w:pPr>
        <w:numPr>
          <w:ilvl w:val="2"/>
          <w:numId w:val="839"/>
        </w:numPr>
        <w:jc w:val="both"/>
        <w:rPr>
          <w:rFonts w:ascii="Times New Roman" w:hAnsi="Times New Roman" w:cs="Times New Roman"/>
          <w:sz w:val="24"/>
          <w:szCs w:val="24"/>
        </w:rPr>
      </w:pPr>
      <w:proofErr w:type="spellStart"/>
      <w:r w:rsidRPr="002B4540">
        <w:rPr>
          <w:rFonts w:ascii="Times New Roman" w:hAnsi="Times New Roman" w:cs="Times New Roman"/>
          <w:sz w:val="24"/>
          <w:szCs w:val="24"/>
        </w:rPr>
        <w:t>Iniektowalność</w:t>
      </w:r>
      <w:proofErr w:type="spellEnd"/>
      <w:r w:rsidRPr="002B4540">
        <w:rPr>
          <w:rFonts w:ascii="Times New Roman" w:hAnsi="Times New Roman" w:cs="Times New Roman"/>
          <w:sz w:val="24"/>
          <w:szCs w:val="24"/>
        </w:rPr>
        <w:t xml:space="preserve"> – zdolność wyrobu iniekcyjnego do wnikania w głąb rysy. </w:t>
      </w:r>
      <w:proofErr w:type="spellStart"/>
      <w:r w:rsidRPr="002B4540">
        <w:rPr>
          <w:rFonts w:ascii="Times New Roman" w:hAnsi="Times New Roman" w:cs="Times New Roman"/>
          <w:sz w:val="24"/>
          <w:szCs w:val="24"/>
        </w:rPr>
        <w:t>Iniektowalność</w:t>
      </w:r>
      <w:proofErr w:type="spellEnd"/>
      <w:r w:rsidRPr="002B4540">
        <w:rPr>
          <w:rFonts w:ascii="Times New Roman" w:hAnsi="Times New Roman" w:cs="Times New Roman"/>
          <w:sz w:val="24"/>
          <w:szCs w:val="24"/>
        </w:rPr>
        <w:t xml:space="preserve"> określa się minimalną szerokością rysy w milimetrach, w stosunku do której wyrób jest przydatny. Pod uwagę bierze się następujące szerokości rysy: 0,1 mm, 0,2 mm, 0,3 mm, 0,5 mm, 0,8 mm.</w:t>
      </w:r>
    </w:p>
    <w:p w14:paraId="6106BE30"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Stopień zawilgocenia rysy – zawartość wody w rysie lub wypływającej z rysy.</w:t>
      </w:r>
    </w:p>
    <w:p w14:paraId="5ABB2D2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Rozróżnia się następujące stopnie zawilgocenia:</w:t>
      </w:r>
    </w:p>
    <w:p w14:paraId="59BFF25B" w14:textId="77777777" w:rsidR="00956F0A" w:rsidRPr="002B4540" w:rsidRDefault="00956F0A" w:rsidP="00956F0A">
      <w:pPr>
        <w:numPr>
          <w:ilvl w:val="0"/>
          <w:numId w:val="843"/>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suche – brak wody w rysie lub na jej ściankach; wykluczone jest przemieszczanie się wody w rysie w czasie iniekcji i utwardzania wyrobu iniekcyjnego. Na suchy stan rysy wskazuje jednakowa barwa rysy i sucha powierzchnia betonu,</w:t>
      </w:r>
    </w:p>
    <w:p w14:paraId="33C167F3" w14:textId="77777777" w:rsidR="00956F0A" w:rsidRPr="002B4540" w:rsidRDefault="00956F0A" w:rsidP="00956F0A">
      <w:pPr>
        <w:numPr>
          <w:ilvl w:val="0"/>
          <w:numId w:val="843"/>
        </w:numPr>
        <w:jc w:val="both"/>
        <w:rPr>
          <w:rFonts w:ascii="Times New Roman" w:hAnsi="Times New Roman" w:cs="Times New Roman"/>
          <w:sz w:val="24"/>
          <w:szCs w:val="24"/>
        </w:rPr>
      </w:pPr>
      <w:r w:rsidRPr="002B4540">
        <w:rPr>
          <w:rFonts w:ascii="Times New Roman" w:hAnsi="Times New Roman" w:cs="Times New Roman"/>
          <w:sz w:val="24"/>
          <w:szCs w:val="24"/>
        </w:rPr>
        <w:t>wilgotne – brak wody w rysie; obecność wody na ściankach bocznych rysy, jednakże bez warstwy wody na powierzchni ścianek. Na wilgotny stan rysy wskazuje różnica barwy między powierzchnia rysy a suchą powierzchnią betonu,</w:t>
      </w:r>
    </w:p>
    <w:p w14:paraId="1DBD956B" w14:textId="77777777" w:rsidR="00956F0A" w:rsidRPr="002B4540" w:rsidRDefault="00956F0A" w:rsidP="00956F0A">
      <w:pPr>
        <w:numPr>
          <w:ilvl w:val="0"/>
          <w:numId w:val="843"/>
        </w:numPr>
        <w:jc w:val="both"/>
        <w:rPr>
          <w:rFonts w:ascii="Times New Roman" w:hAnsi="Times New Roman" w:cs="Times New Roman"/>
          <w:sz w:val="24"/>
          <w:szCs w:val="24"/>
        </w:rPr>
      </w:pPr>
      <w:r w:rsidRPr="002B4540">
        <w:rPr>
          <w:rFonts w:ascii="Times New Roman" w:hAnsi="Times New Roman" w:cs="Times New Roman"/>
          <w:sz w:val="24"/>
          <w:szCs w:val="24"/>
        </w:rPr>
        <w:t>mokre – obecność stojącej wody w rysie. Charakterystyczna dla mokrej rysy jest obecność wody na powierzchni rysy,</w:t>
      </w:r>
    </w:p>
    <w:p w14:paraId="0D19EFEF" w14:textId="77777777" w:rsidR="00956F0A" w:rsidRPr="002B4540" w:rsidRDefault="00956F0A" w:rsidP="00956F0A">
      <w:pPr>
        <w:numPr>
          <w:ilvl w:val="0"/>
          <w:numId w:val="843"/>
        </w:numPr>
        <w:jc w:val="both"/>
        <w:rPr>
          <w:rFonts w:ascii="Times New Roman" w:hAnsi="Times New Roman" w:cs="Times New Roman"/>
          <w:sz w:val="24"/>
          <w:szCs w:val="24"/>
        </w:rPr>
      </w:pPr>
      <w:r w:rsidRPr="002B4540">
        <w:rPr>
          <w:rFonts w:ascii="Times New Roman" w:hAnsi="Times New Roman" w:cs="Times New Roman"/>
          <w:sz w:val="24"/>
          <w:szCs w:val="24"/>
        </w:rPr>
        <w:t>wypływ wody – woda płynąca przez rysę.</w:t>
      </w:r>
    </w:p>
    <w:p w14:paraId="371650EF"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Propagacja rys –  zmiana rozwartości rys w czasie spowodowana:</w:t>
      </w:r>
    </w:p>
    <w:p w14:paraId="6E2BA1A2" w14:textId="77777777" w:rsidR="00956F0A" w:rsidRPr="002B4540" w:rsidRDefault="00956F0A" w:rsidP="00956F0A">
      <w:pPr>
        <w:numPr>
          <w:ilvl w:val="0"/>
          <w:numId w:val="844"/>
        </w:numPr>
        <w:jc w:val="both"/>
        <w:rPr>
          <w:rFonts w:ascii="Times New Roman" w:hAnsi="Times New Roman" w:cs="Times New Roman"/>
          <w:sz w:val="24"/>
          <w:szCs w:val="24"/>
        </w:rPr>
      </w:pPr>
      <w:r w:rsidRPr="002B4540">
        <w:rPr>
          <w:rFonts w:ascii="Times New Roman" w:hAnsi="Times New Roman" w:cs="Times New Roman"/>
          <w:sz w:val="24"/>
          <w:szCs w:val="24"/>
        </w:rPr>
        <w:t>oddziaływaniem mechanicznym (np. ruch drogowy),</w:t>
      </w:r>
    </w:p>
    <w:p w14:paraId="1AE4C8A1" w14:textId="77777777" w:rsidR="00956F0A" w:rsidRPr="002B4540" w:rsidRDefault="00956F0A" w:rsidP="00956F0A">
      <w:pPr>
        <w:numPr>
          <w:ilvl w:val="0"/>
          <w:numId w:val="844"/>
        </w:numPr>
        <w:jc w:val="both"/>
        <w:rPr>
          <w:rFonts w:ascii="Times New Roman" w:hAnsi="Times New Roman" w:cs="Times New Roman"/>
          <w:sz w:val="24"/>
          <w:szCs w:val="24"/>
        </w:rPr>
      </w:pPr>
      <w:r w:rsidRPr="002B4540">
        <w:rPr>
          <w:rFonts w:ascii="Times New Roman" w:hAnsi="Times New Roman" w:cs="Times New Roman"/>
          <w:sz w:val="24"/>
          <w:szCs w:val="24"/>
        </w:rPr>
        <w:t>innymi oddziaływaniami fizycznymi, codziennymi (np. działanie słońca) lub okresowymi.</w:t>
      </w:r>
    </w:p>
    <w:p w14:paraId="55F176DE"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Spoiwo hydrauliczne (H) – materiał nieorganiczny, który reagując z wodą ulega hydratacji tworząc ciało stałe (na ogół są to cementy zgodne z PN-EN 197-1 [22]).</w:t>
      </w:r>
    </w:p>
    <w:p w14:paraId="2B6A0D33"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Spoiwo polimerowe (P) – spoiwo (np. żywica syntetyczna) składające się zasadniczo z dwóch komponentów, reaktywnego polimeru oraz utwardzacza lub katalizatora, utwardzające się w temperaturze otoczenia. Para wodna z otoczenia może w niektórych systemach działać jako utwardzacz/katalizator. Typowymi spoiwami polimerowymi są np. epoksydy, akryle ulegające sieciowaniu oraz jedno lub dwuskładnikowe poliuretany.</w:t>
      </w:r>
    </w:p>
    <w:p w14:paraId="1E891C3F"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Paker – końcówka mocowana w naprawianym elemencie (paker wkręcany, wbijany) lub przyklejany do naprawianego elementu (paker klejony), umożliwiająca wprowadzenie w rysę/pęknięcie/pustkę wyrobu iniekcyjnego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w:t>
      </w:r>
    </w:p>
    <w:p w14:paraId="02AD570A" w14:textId="1001E32A" w:rsidR="00956F0A" w:rsidRPr="00201427"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Pozostałe określenia podstawowe są zgodne z obowiązującymi, odpowiednimi polskimi normami i z definicjami podanymi w D-M.00.00.00 „Wymagania ogólne” </w:t>
      </w:r>
    </w:p>
    <w:p w14:paraId="4EF0C8DD"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Ogólne wymagania dotyczące robót</w:t>
      </w:r>
    </w:p>
    <w:p w14:paraId="0656A2E7" w14:textId="3EB6A56D"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Ogólne wymagania dotyczące robót podano w </w:t>
      </w:r>
      <w:proofErr w:type="spellStart"/>
      <w:r w:rsidR="00201427" w:rsidRPr="00201427">
        <w:rPr>
          <w:rFonts w:ascii="Times New Roman" w:hAnsi="Times New Roman" w:cs="Times New Roman"/>
          <w:sz w:val="24"/>
          <w:szCs w:val="24"/>
        </w:rPr>
        <w:t>WWiORB</w:t>
      </w:r>
      <w:proofErr w:type="spellEnd"/>
      <w:r w:rsidR="00201427" w:rsidRPr="00201427">
        <w:rPr>
          <w:rFonts w:ascii="Times New Roman" w:hAnsi="Times New Roman" w:cs="Times New Roman"/>
          <w:sz w:val="24"/>
          <w:szCs w:val="24"/>
        </w:rPr>
        <w:t xml:space="preserve"> </w:t>
      </w:r>
      <w:r w:rsidRPr="002B4540">
        <w:rPr>
          <w:rFonts w:ascii="Times New Roman" w:hAnsi="Times New Roman" w:cs="Times New Roman"/>
          <w:sz w:val="24"/>
          <w:szCs w:val="24"/>
        </w:rPr>
        <w:t xml:space="preserve">D-M.00.00.00 „Wymagania ogólne” </w:t>
      </w:r>
    </w:p>
    <w:p w14:paraId="44B42F84" w14:textId="77777777" w:rsidR="00956F0A" w:rsidRPr="002B4540" w:rsidRDefault="00956F0A" w:rsidP="00956F0A">
      <w:pPr>
        <w:jc w:val="both"/>
        <w:rPr>
          <w:rFonts w:ascii="Times New Roman" w:hAnsi="Times New Roman" w:cs="Times New Roman"/>
          <w:bCs/>
          <w:sz w:val="24"/>
          <w:szCs w:val="24"/>
        </w:rPr>
      </w:pPr>
    </w:p>
    <w:p w14:paraId="4F8FAC40" w14:textId="77777777" w:rsidR="00956F0A" w:rsidRPr="002B4540" w:rsidRDefault="00956F0A" w:rsidP="00956F0A">
      <w:pPr>
        <w:numPr>
          <w:ilvl w:val="0"/>
          <w:numId w:val="839"/>
        </w:numPr>
        <w:jc w:val="both"/>
        <w:rPr>
          <w:rFonts w:ascii="Times New Roman" w:hAnsi="Times New Roman" w:cs="Times New Roman"/>
          <w:bCs/>
          <w:sz w:val="24"/>
          <w:szCs w:val="24"/>
        </w:rPr>
      </w:pPr>
      <w:r w:rsidRPr="002B4540">
        <w:rPr>
          <w:rFonts w:ascii="Times New Roman" w:hAnsi="Times New Roman" w:cs="Times New Roman"/>
          <w:sz w:val="24"/>
          <w:szCs w:val="24"/>
        </w:rPr>
        <w:t>MATERIAŁY</w:t>
      </w:r>
    </w:p>
    <w:p w14:paraId="55CFF029"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bCs/>
          <w:sz w:val="24"/>
          <w:szCs w:val="24"/>
        </w:rPr>
        <w:t xml:space="preserve"> </w:t>
      </w:r>
      <w:r w:rsidRPr="002B4540">
        <w:rPr>
          <w:rFonts w:ascii="Times New Roman" w:hAnsi="Times New Roman" w:cs="Times New Roman"/>
          <w:sz w:val="24"/>
          <w:szCs w:val="24"/>
        </w:rPr>
        <w:t>Ogólne wymagania dotyczące materiałów</w:t>
      </w:r>
    </w:p>
    <w:p w14:paraId="253D37BA" w14:textId="028CC078"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Ogólne wymagania dotyczące materiałów, ich pozyskiwania i składowania, podano w </w:t>
      </w:r>
      <w:proofErr w:type="spellStart"/>
      <w:r w:rsidR="00201427" w:rsidRPr="00201427">
        <w:rPr>
          <w:rFonts w:ascii="Times New Roman" w:hAnsi="Times New Roman" w:cs="Times New Roman"/>
          <w:sz w:val="24"/>
          <w:szCs w:val="24"/>
        </w:rPr>
        <w:t>WWiORB</w:t>
      </w:r>
      <w:proofErr w:type="spellEnd"/>
      <w:r w:rsidR="00201427" w:rsidRPr="00201427">
        <w:rPr>
          <w:rFonts w:ascii="Times New Roman" w:hAnsi="Times New Roman" w:cs="Times New Roman"/>
          <w:sz w:val="24"/>
          <w:szCs w:val="24"/>
        </w:rPr>
        <w:t xml:space="preserve"> </w:t>
      </w:r>
      <w:r w:rsidRPr="002B4540">
        <w:rPr>
          <w:rFonts w:ascii="Times New Roman" w:hAnsi="Times New Roman" w:cs="Times New Roman"/>
          <w:sz w:val="24"/>
          <w:szCs w:val="24"/>
        </w:rPr>
        <w:t>D-M.00.00.00 „Wymagania ogólne”.</w:t>
      </w:r>
    </w:p>
    <w:p w14:paraId="388FA47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Za sprawdzenie przydatności materiałów oraz jakość wbudowania odpowiada Wykonawca.  Zastosowane materiały powinny być oznakowane znakiem CE lub B.</w:t>
      </w:r>
    </w:p>
    <w:p w14:paraId="79A4AD5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Wymagania i właściwości użytkowe materiałów muszą odpowiadać zamierzonym zastosowaniom i przyjętym metodom naprawy. Dla wyrobów deklarowanych na zgodność z  normą PN-EN 1504-5 [29], decyzję o uwzględnieniu w wymaganiach parametrów dodatkowych (dla niektórych zastosowań) podejmuje projektant indywidualnie dla każdej naprawianej konstrukcji, w zależności od przyczyn uszkodzeń, oddziaływujących obciążeń i metody naprawy.</w:t>
      </w:r>
    </w:p>
    <w:p w14:paraId="3D9B9D9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 iniekcji  mogą być stosowane wyroby zawierające spoiwo polimerowe (epoksydowe, poliuretanowe lub akrylowe) lub hydrauliczne. Należy stosować rozwiązania systemowe; niedopuszczalne jest mieszanie systemów.</w:t>
      </w:r>
    </w:p>
    <w:p w14:paraId="15FA0E77" w14:textId="77777777" w:rsidR="00956F0A" w:rsidRPr="002B4540" w:rsidRDefault="00956F0A" w:rsidP="00956F0A">
      <w:pPr>
        <w:jc w:val="both"/>
        <w:rPr>
          <w:rFonts w:ascii="Times New Roman" w:hAnsi="Times New Roman" w:cs="Times New Roman"/>
          <w:sz w:val="24"/>
          <w:szCs w:val="24"/>
        </w:rPr>
      </w:pPr>
    </w:p>
    <w:p w14:paraId="3509A5D3"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Rodzaje wyrobów iniekcyjnych wg wymagań PN-EN 1504-5 [29]</w:t>
      </w:r>
    </w:p>
    <w:p w14:paraId="4E2B6B2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Wymagane właściwości użytkowe wyrobów do napraw konstrukcji lub elementów betonowych i żelbetowych przez iniekcję wg PN-EN 1504-5 [29] podano w tablicach poniżej.</w:t>
      </w:r>
    </w:p>
    <w:p w14:paraId="72BA1599" w14:textId="77777777" w:rsidR="00956F0A" w:rsidRPr="002B4540" w:rsidRDefault="00956F0A" w:rsidP="00956F0A">
      <w:pPr>
        <w:jc w:val="both"/>
        <w:rPr>
          <w:rFonts w:ascii="Times New Roman" w:hAnsi="Times New Roman" w:cs="Times New Roman"/>
          <w:sz w:val="24"/>
          <w:szCs w:val="24"/>
        </w:rPr>
      </w:pPr>
    </w:p>
    <w:p w14:paraId="67DB806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b/>
          <w:sz w:val="24"/>
          <w:szCs w:val="24"/>
        </w:rPr>
        <w:t>2.2.1.</w:t>
      </w:r>
      <w:r w:rsidRPr="002B4540">
        <w:rPr>
          <w:rFonts w:ascii="Times New Roman" w:hAnsi="Times New Roman" w:cs="Times New Roman"/>
          <w:sz w:val="24"/>
          <w:szCs w:val="24"/>
        </w:rPr>
        <w:t xml:space="preserve"> Wyroby iniekcyjne do przenoszenia siły wypełniania rys (F)</w:t>
      </w:r>
    </w:p>
    <w:p w14:paraId="6AD99F9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Wyroby iniekcyjne do przenoszenia siły wypełniania rys powinny spełniać wymagania podane </w:t>
      </w:r>
      <w:r w:rsidRPr="002B4540">
        <w:rPr>
          <w:rFonts w:ascii="Times New Roman" w:hAnsi="Times New Roman" w:cs="Times New Roman"/>
          <w:sz w:val="24"/>
          <w:szCs w:val="24"/>
        </w:rPr>
        <w:br/>
        <w:t>w tablicy 1.</w:t>
      </w:r>
    </w:p>
    <w:p w14:paraId="39CC828E" w14:textId="77777777" w:rsidR="00956F0A" w:rsidRPr="002B4540" w:rsidRDefault="00956F0A" w:rsidP="00956F0A">
      <w:pPr>
        <w:jc w:val="both"/>
        <w:rPr>
          <w:rFonts w:ascii="Times New Roman" w:hAnsi="Times New Roman" w:cs="Times New Roman"/>
          <w:sz w:val="24"/>
          <w:szCs w:val="24"/>
          <w:highlight w:val="yellow"/>
        </w:rPr>
      </w:pPr>
    </w:p>
    <w:p w14:paraId="75B950A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u w:val="single"/>
        </w:rPr>
        <w:t>Tablica 1</w:t>
      </w:r>
      <w:r w:rsidRPr="002B4540">
        <w:rPr>
          <w:rFonts w:ascii="Times New Roman" w:hAnsi="Times New Roman" w:cs="Times New Roman"/>
          <w:sz w:val="24"/>
          <w:szCs w:val="24"/>
        </w:rPr>
        <w:t>.</w:t>
      </w:r>
      <w:r w:rsidRPr="002B4540">
        <w:rPr>
          <w:rFonts w:ascii="Times New Roman" w:hAnsi="Times New Roman" w:cs="Times New Roman"/>
          <w:sz w:val="24"/>
          <w:szCs w:val="24"/>
        </w:rPr>
        <w:tab/>
        <w:t>Wyroby iniekcyjne do przenoszącego siły wypełniania rys – wymagania użytkowe</w:t>
      </w:r>
    </w:p>
    <w:tbl>
      <w:tblPr>
        <w:tblW w:w="5000"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2"/>
        <w:gridCol w:w="2391"/>
        <w:gridCol w:w="2463"/>
        <w:gridCol w:w="3596"/>
      </w:tblGrid>
      <w:tr w:rsidR="00956F0A" w:rsidRPr="002B4540" w14:paraId="17486289" w14:textId="77777777" w:rsidTr="0082345F">
        <w:tc>
          <w:tcPr>
            <w:tcW w:w="338" w:type="pct"/>
          </w:tcPr>
          <w:p w14:paraId="615748E4"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Lp.</w:t>
            </w:r>
          </w:p>
        </w:tc>
        <w:tc>
          <w:tcPr>
            <w:tcW w:w="1319" w:type="pct"/>
          </w:tcPr>
          <w:p w14:paraId="6C943E59"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użytkowe</w:t>
            </w:r>
          </w:p>
        </w:tc>
        <w:tc>
          <w:tcPr>
            <w:tcW w:w="1359" w:type="pct"/>
          </w:tcPr>
          <w:p w14:paraId="0E28CF47"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Metoda badania</w:t>
            </w:r>
          </w:p>
        </w:tc>
        <w:tc>
          <w:tcPr>
            <w:tcW w:w="1983" w:type="pct"/>
          </w:tcPr>
          <w:p w14:paraId="4EA47C7B"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Wymagania</w:t>
            </w:r>
          </w:p>
        </w:tc>
      </w:tr>
      <w:tr w:rsidR="00956F0A" w:rsidRPr="002B4540" w14:paraId="3F6F31A4" w14:textId="77777777" w:rsidTr="0082345F">
        <w:tc>
          <w:tcPr>
            <w:tcW w:w="5000" w:type="pct"/>
            <w:gridSpan w:val="4"/>
          </w:tcPr>
          <w:p w14:paraId="4EF8F22B"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podstawowe</w:t>
            </w:r>
          </w:p>
        </w:tc>
      </w:tr>
      <w:tr w:rsidR="00956F0A" w:rsidRPr="002B4540" w14:paraId="79BE49A0" w14:textId="77777777" w:rsidTr="0082345F">
        <w:tc>
          <w:tcPr>
            <w:tcW w:w="338" w:type="pct"/>
          </w:tcPr>
          <w:p w14:paraId="27D0282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1</w:t>
            </w:r>
          </w:p>
        </w:tc>
        <w:tc>
          <w:tcPr>
            <w:tcW w:w="1319" w:type="pct"/>
          </w:tcPr>
          <w:p w14:paraId="77A08C1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Adhezja mierzona jako przyczepność przy rozciąganiu (H,P)</w:t>
            </w:r>
          </w:p>
        </w:tc>
        <w:tc>
          <w:tcPr>
            <w:tcW w:w="1359" w:type="pct"/>
          </w:tcPr>
          <w:p w14:paraId="652B7C9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12618-2[3]</w:t>
            </w:r>
          </w:p>
        </w:tc>
        <w:tc>
          <w:tcPr>
            <w:tcW w:w="1983" w:type="pct"/>
          </w:tcPr>
          <w:p w14:paraId="5056864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Dla wzmocnienia konstrukcyjnego (H,P):</w:t>
            </w:r>
          </w:p>
          <w:p w14:paraId="226AA6E4" w14:textId="77777777" w:rsidR="00956F0A" w:rsidRPr="002B4540" w:rsidRDefault="00956F0A" w:rsidP="00956F0A">
            <w:pPr>
              <w:tabs>
                <w:tab w:val="left" w:pos="0"/>
              </w:tabs>
              <w:jc w:val="both"/>
              <w:rPr>
                <w:rFonts w:ascii="Times New Roman" w:hAnsi="Times New Roman" w:cs="Times New Roman"/>
                <w:sz w:val="24"/>
                <w:szCs w:val="24"/>
                <w:vertAlign w:val="superscript"/>
                <w:lang w:val="en-US"/>
              </w:rPr>
            </w:pPr>
            <w:r w:rsidRPr="002B4540">
              <w:rPr>
                <w:rFonts w:ascii="Times New Roman" w:hAnsi="Times New Roman" w:cs="Times New Roman"/>
                <w:sz w:val="24"/>
                <w:szCs w:val="24"/>
                <w:lang w:val="en-US"/>
              </w:rPr>
              <w:t>F1: f</w:t>
            </w:r>
            <w:r w:rsidRPr="002B4540">
              <w:rPr>
                <w:rFonts w:ascii="Times New Roman" w:hAnsi="Times New Roman" w:cs="Times New Roman"/>
                <w:sz w:val="24"/>
                <w:szCs w:val="24"/>
                <w:vertAlign w:val="subscript"/>
                <w:lang w:val="en-US"/>
              </w:rPr>
              <w:t>ct</w:t>
            </w:r>
            <w:r w:rsidRPr="002B4540">
              <w:rPr>
                <w:rFonts w:ascii="Times New Roman" w:hAnsi="Times New Roman" w:cs="Times New Roman"/>
                <w:sz w:val="24"/>
                <w:szCs w:val="24"/>
                <w:lang w:val="en-US"/>
              </w:rPr>
              <w:t>≥3,0 N/mm</w:t>
            </w:r>
            <w:r w:rsidRPr="002B4540">
              <w:rPr>
                <w:rFonts w:ascii="Times New Roman" w:hAnsi="Times New Roman" w:cs="Times New Roman"/>
                <w:sz w:val="24"/>
                <w:szCs w:val="24"/>
                <w:vertAlign w:val="superscript"/>
                <w:lang w:val="en-US"/>
              </w:rPr>
              <w:t>2</w:t>
            </w:r>
            <w:r w:rsidRPr="002B4540">
              <w:rPr>
                <w:rFonts w:ascii="Times New Roman" w:hAnsi="Times New Roman" w:cs="Times New Roman"/>
                <w:sz w:val="24"/>
                <w:szCs w:val="24"/>
                <w:lang w:val="en-US"/>
              </w:rPr>
              <w:t xml:space="preserve"> (2,5 N/mm</w:t>
            </w:r>
            <w:r w:rsidRPr="002B4540">
              <w:rPr>
                <w:rFonts w:ascii="Times New Roman" w:hAnsi="Times New Roman" w:cs="Times New Roman"/>
                <w:sz w:val="24"/>
                <w:szCs w:val="24"/>
                <w:vertAlign w:val="superscript"/>
                <w:lang w:val="en-US"/>
              </w:rPr>
              <w:t>2</w:t>
            </w:r>
            <w:r w:rsidRPr="002B4540">
              <w:rPr>
                <w:rFonts w:ascii="Times New Roman" w:hAnsi="Times New Roman" w:cs="Times New Roman"/>
                <w:sz w:val="24"/>
                <w:szCs w:val="24"/>
                <w:lang w:val="en-US"/>
              </w:rPr>
              <w:t>)</w:t>
            </w:r>
            <w:r w:rsidRPr="002B4540">
              <w:rPr>
                <w:rFonts w:ascii="Times New Roman" w:hAnsi="Times New Roman" w:cs="Times New Roman"/>
                <w:sz w:val="24"/>
                <w:szCs w:val="24"/>
                <w:vertAlign w:val="superscript"/>
                <w:lang w:val="en-US"/>
              </w:rPr>
              <w:t>a)</w:t>
            </w:r>
          </w:p>
          <w:p w14:paraId="709142C8" w14:textId="77777777" w:rsidR="00956F0A" w:rsidRPr="002B4540" w:rsidRDefault="00956F0A" w:rsidP="00956F0A">
            <w:pPr>
              <w:tabs>
                <w:tab w:val="left" w:pos="0"/>
              </w:tabs>
              <w:jc w:val="both"/>
              <w:rPr>
                <w:rFonts w:ascii="Times New Roman" w:hAnsi="Times New Roman" w:cs="Times New Roman"/>
                <w:sz w:val="24"/>
                <w:szCs w:val="24"/>
                <w:vertAlign w:val="superscript"/>
                <w:lang w:val="en-US"/>
              </w:rPr>
            </w:pPr>
            <w:r w:rsidRPr="002B4540">
              <w:rPr>
                <w:rFonts w:ascii="Times New Roman" w:hAnsi="Times New Roman" w:cs="Times New Roman"/>
                <w:sz w:val="24"/>
                <w:szCs w:val="24"/>
                <w:lang w:val="en-US"/>
              </w:rPr>
              <w:t>F2: f</w:t>
            </w:r>
            <w:r w:rsidRPr="002B4540">
              <w:rPr>
                <w:rFonts w:ascii="Times New Roman" w:hAnsi="Times New Roman" w:cs="Times New Roman"/>
                <w:sz w:val="24"/>
                <w:szCs w:val="24"/>
                <w:vertAlign w:val="subscript"/>
                <w:lang w:val="en-US"/>
              </w:rPr>
              <w:t>ct</w:t>
            </w:r>
            <w:r w:rsidRPr="002B4540">
              <w:rPr>
                <w:rFonts w:ascii="Times New Roman" w:hAnsi="Times New Roman" w:cs="Times New Roman"/>
                <w:sz w:val="24"/>
                <w:szCs w:val="24"/>
                <w:lang w:val="en-US"/>
              </w:rPr>
              <w:t>≥2,0 N/mm</w:t>
            </w:r>
            <w:r w:rsidRPr="002B4540">
              <w:rPr>
                <w:rFonts w:ascii="Times New Roman" w:hAnsi="Times New Roman" w:cs="Times New Roman"/>
                <w:sz w:val="24"/>
                <w:szCs w:val="24"/>
                <w:vertAlign w:val="superscript"/>
                <w:lang w:val="en-US"/>
              </w:rPr>
              <w:t>2</w:t>
            </w:r>
            <w:r w:rsidRPr="002B4540">
              <w:rPr>
                <w:rFonts w:ascii="Times New Roman" w:hAnsi="Times New Roman" w:cs="Times New Roman"/>
                <w:sz w:val="24"/>
                <w:szCs w:val="24"/>
                <w:lang w:val="en-US"/>
              </w:rPr>
              <w:t xml:space="preserve"> (1,5 N/mm</w:t>
            </w:r>
            <w:r w:rsidRPr="002B4540">
              <w:rPr>
                <w:rFonts w:ascii="Times New Roman" w:hAnsi="Times New Roman" w:cs="Times New Roman"/>
                <w:sz w:val="24"/>
                <w:szCs w:val="24"/>
                <w:vertAlign w:val="superscript"/>
                <w:lang w:val="en-US"/>
              </w:rPr>
              <w:t>2</w:t>
            </w:r>
            <w:r w:rsidRPr="002B4540">
              <w:rPr>
                <w:rFonts w:ascii="Times New Roman" w:hAnsi="Times New Roman" w:cs="Times New Roman"/>
                <w:sz w:val="24"/>
                <w:szCs w:val="24"/>
                <w:lang w:val="en-US"/>
              </w:rPr>
              <w:t>)</w:t>
            </w:r>
            <w:r w:rsidRPr="002B4540">
              <w:rPr>
                <w:rFonts w:ascii="Times New Roman" w:hAnsi="Times New Roman" w:cs="Times New Roman"/>
                <w:sz w:val="24"/>
                <w:szCs w:val="24"/>
                <w:vertAlign w:val="superscript"/>
                <w:lang w:val="en-US"/>
              </w:rPr>
              <w:t>a)</w:t>
            </w:r>
          </w:p>
          <w:p w14:paraId="0FBBD737" w14:textId="77777777" w:rsidR="00956F0A" w:rsidRPr="002B4540" w:rsidRDefault="00956F0A" w:rsidP="00956F0A">
            <w:pPr>
              <w:tabs>
                <w:tab w:val="left" w:pos="0"/>
              </w:tabs>
              <w:jc w:val="both"/>
              <w:rPr>
                <w:rFonts w:ascii="Times New Roman" w:hAnsi="Times New Roman" w:cs="Times New Roman"/>
                <w:sz w:val="24"/>
                <w:szCs w:val="24"/>
                <w:lang w:val="en-US"/>
              </w:rPr>
            </w:pPr>
          </w:p>
          <w:p w14:paraId="343C037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Dla wyrobów iniekcyjnych przeznaczonych jedynie dla wypełnienia pustek i szczelin oraz ochrony przed wnikaniem i zapewnienia wodoszczelności rys (H):</w:t>
            </w:r>
          </w:p>
          <w:p w14:paraId="7D5DC5B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F3: wartość deklarowana (H)  </w:t>
            </w:r>
          </w:p>
          <w:p w14:paraId="117612DC" w14:textId="77777777" w:rsidR="00956F0A" w:rsidRPr="002B4540" w:rsidRDefault="00956F0A" w:rsidP="00956F0A">
            <w:pPr>
              <w:tabs>
                <w:tab w:val="left" w:pos="0"/>
              </w:tabs>
              <w:jc w:val="both"/>
              <w:rPr>
                <w:rFonts w:ascii="Times New Roman" w:hAnsi="Times New Roman" w:cs="Times New Roman"/>
                <w:sz w:val="24"/>
                <w:szCs w:val="24"/>
              </w:rPr>
            </w:pPr>
          </w:p>
        </w:tc>
      </w:tr>
      <w:tr w:rsidR="00956F0A" w:rsidRPr="002B4540" w14:paraId="4D369CD7" w14:textId="77777777" w:rsidTr="0082345F">
        <w:tc>
          <w:tcPr>
            <w:tcW w:w="338" w:type="pct"/>
          </w:tcPr>
          <w:p w14:paraId="141B78D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2</w:t>
            </w:r>
          </w:p>
        </w:tc>
        <w:tc>
          <w:tcPr>
            <w:tcW w:w="1319" w:type="pct"/>
          </w:tcPr>
          <w:p w14:paraId="7CF6766F" w14:textId="77777777" w:rsidR="00956F0A" w:rsidRPr="002B4540" w:rsidRDefault="00956F0A" w:rsidP="00956F0A">
            <w:pPr>
              <w:tabs>
                <w:tab w:val="left" w:pos="0"/>
              </w:tabs>
              <w:jc w:val="both"/>
              <w:rPr>
                <w:rFonts w:ascii="Times New Roman" w:hAnsi="Times New Roman" w:cs="Times New Roman"/>
                <w:sz w:val="24"/>
                <w:szCs w:val="24"/>
                <w:vertAlign w:val="superscript"/>
              </w:rPr>
            </w:pPr>
            <w:r w:rsidRPr="002B4540">
              <w:rPr>
                <w:rFonts w:ascii="Times New Roman" w:hAnsi="Times New Roman" w:cs="Times New Roman"/>
                <w:sz w:val="24"/>
                <w:szCs w:val="24"/>
              </w:rPr>
              <w:t>Wytrzymałość na ściskanie (H)</w:t>
            </w:r>
          </w:p>
        </w:tc>
        <w:tc>
          <w:tcPr>
            <w:tcW w:w="1359" w:type="pct"/>
          </w:tcPr>
          <w:p w14:paraId="162A8D5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12190 [4]</w:t>
            </w:r>
          </w:p>
        </w:tc>
        <w:tc>
          <w:tcPr>
            <w:tcW w:w="1983" w:type="pct"/>
          </w:tcPr>
          <w:p w14:paraId="797D16BF"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F3:&gt;20 N/mm</w:t>
            </w:r>
            <w:r w:rsidRPr="002B4540">
              <w:rPr>
                <w:rFonts w:ascii="Times New Roman" w:hAnsi="Times New Roman" w:cs="Times New Roman"/>
                <w:sz w:val="24"/>
                <w:szCs w:val="24"/>
                <w:vertAlign w:val="superscript"/>
              </w:rPr>
              <w:t>2</w:t>
            </w:r>
            <w:r w:rsidRPr="002B4540">
              <w:rPr>
                <w:rFonts w:ascii="Times New Roman" w:hAnsi="Times New Roman" w:cs="Times New Roman"/>
                <w:sz w:val="24"/>
                <w:szCs w:val="24"/>
              </w:rPr>
              <w:t xml:space="preserve"> po 7 dniach</w:t>
            </w:r>
          </w:p>
          <w:p w14:paraId="4EDE9CE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Dla wyrobów iniekcyjnych przeznaczonych jedynie dla wypełniania pustek i szczelin (H)</w:t>
            </w:r>
          </w:p>
        </w:tc>
      </w:tr>
      <w:tr w:rsidR="00956F0A" w:rsidRPr="002B4540" w14:paraId="301FF769" w14:textId="77777777" w:rsidTr="0082345F">
        <w:tc>
          <w:tcPr>
            <w:tcW w:w="338" w:type="pct"/>
          </w:tcPr>
          <w:p w14:paraId="432BCA28"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3</w:t>
            </w:r>
          </w:p>
        </w:tc>
        <w:tc>
          <w:tcPr>
            <w:tcW w:w="1319" w:type="pct"/>
          </w:tcPr>
          <w:p w14:paraId="01F74983"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Adhezja mierzona przy ścinaniu skośnym (H,P)</w:t>
            </w:r>
            <w:r w:rsidRPr="002B4540">
              <w:rPr>
                <w:rFonts w:ascii="Times New Roman" w:hAnsi="Times New Roman" w:cs="Times New Roman"/>
                <w:sz w:val="24"/>
                <w:szCs w:val="24"/>
                <w:vertAlign w:val="superscript"/>
              </w:rPr>
              <w:t>*)</w:t>
            </w:r>
          </w:p>
        </w:tc>
        <w:tc>
          <w:tcPr>
            <w:tcW w:w="1359" w:type="pct"/>
          </w:tcPr>
          <w:p w14:paraId="06CBC610"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PN-EN 12618-3 [5]</w:t>
            </w:r>
          </w:p>
        </w:tc>
        <w:tc>
          <w:tcPr>
            <w:tcW w:w="1983" w:type="pct"/>
          </w:tcPr>
          <w:p w14:paraId="527A1261"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Zniszczenie monolityczne (wzór zarysowania analogiczny jak w próbie kontrolnej)</w:t>
            </w:r>
          </w:p>
        </w:tc>
      </w:tr>
      <w:tr w:rsidR="00956F0A" w:rsidRPr="002B4540" w14:paraId="73A145C2" w14:textId="77777777" w:rsidTr="0082345F">
        <w:tc>
          <w:tcPr>
            <w:tcW w:w="338" w:type="pct"/>
          </w:tcPr>
          <w:p w14:paraId="55633C1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4</w:t>
            </w:r>
          </w:p>
        </w:tc>
        <w:tc>
          <w:tcPr>
            <w:tcW w:w="1319" w:type="pct"/>
          </w:tcPr>
          <w:p w14:paraId="5B04A94D"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Substancje nielotne (P)</w:t>
            </w:r>
          </w:p>
        </w:tc>
        <w:tc>
          <w:tcPr>
            <w:tcW w:w="1359" w:type="pct"/>
          </w:tcPr>
          <w:p w14:paraId="5CDFC73D"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ISO 3251[36]</w:t>
            </w:r>
          </w:p>
          <w:p w14:paraId="0FEB47F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Początkowa masa próbki ze świeżej mieszanki – 10g (m1)</w:t>
            </w:r>
          </w:p>
          <w:p w14:paraId="5034187B"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Po 7 dniach przechowywania w temp. (21±2)°C i wilgotności względnej 1%, 3 godzinach suszenia w temp.105°C (masa końcowa, m2) </w:t>
            </w:r>
          </w:p>
        </w:tc>
        <w:tc>
          <w:tcPr>
            <w:tcW w:w="1983" w:type="pct"/>
          </w:tcPr>
          <w:p w14:paraId="799C136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&gt;95%</w:t>
            </w:r>
          </w:p>
        </w:tc>
      </w:tr>
      <w:tr w:rsidR="00956F0A" w:rsidRPr="002B4540" w14:paraId="13151B46" w14:textId="77777777" w:rsidTr="0082345F">
        <w:tc>
          <w:tcPr>
            <w:tcW w:w="338" w:type="pct"/>
          </w:tcPr>
          <w:p w14:paraId="0CFE20AF"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5</w:t>
            </w:r>
          </w:p>
        </w:tc>
        <w:tc>
          <w:tcPr>
            <w:tcW w:w="1319" w:type="pct"/>
          </w:tcPr>
          <w:p w14:paraId="0C38A12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Samoczynne wydzielanie się cieczy (H)</w:t>
            </w:r>
          </w:p>
        </w:tc>
        <w:tc>
          <w:tcPr>
            <w:tcW w:w="1359" w:type="pct"/>
          </w:tcPr>
          <w:p w14:paraId="738A5ABB"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445 /3.3</w:t>
            </w:r>
            <w:r w:rsidRPr="002B4540">
              <w:rPr>
                <w:rFonts w:ascii="Times New Roman" w:hAnsi="Times New Roman" w:cs="Times New Roman"/>
                <w:color w:val="FF0000"/>
                <w:sz w:val="24"/>
                <w:szCs w:val="24"/>
              </w:rPr>
              <w:t xml:space="preserve"> </w:t>
            </w:r>
            <w:r w:rsidRPr="002B4540">
              <w:rPr>
                <w:rFonts w:ascii="Times New Roman" w:hAnsi="Times New Roman" w:cs="Times New Roman"/>
                <w:sz w:val="24"/>
                <w:szCs w:val="24"/>
              </w:rPr>
              <w:t>[6]</w:t>
            </w:r>
          </w:p>
        </w:tc>
        <w:tc>
          <w:tcPr>
            <w:tcW w:w="1983" w:type="pct"/>
          </w:tcPr>
          <w:p w14:paraId="1DC7BFC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Samoczynne wydzielanie się cieczy po 3h&lt;1% początkowej objętości </w:t>
            </w:r>
          </w:p>
        </w:tc>
      </w:tr>
      <w:tr w:rsidR="00956F0A" w:rsidRPr="002B4540" w14:paraId="3ACA4653" w14:textId="77777777" w:rsidTr="0082345F">
        <w:tc>
          <w:tcPr>
            <w:tcW w:w="338" w:type="pct"/>
          </w:tcPr>
          <w:p w14:paraId="2BC4081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6</w:t>
            </w:r>
          </w:p>
        </w:tc>
        <w:tc>
          <w:tcPr>
            <w:tcW w:w="1319" w:type="pct"/>
          </w:tcPr>
          <w:p w14:paraId="1A768AD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Zmiana objętości (H)</w:t>
            </w:r>
          </w:p>
        </w:tc>
        <w:tc>
          <w:tcPr>
            <w:tcW w:w="1359" w:type="pct"/>
          </w:tcPr>
          <w:p w14:paraId="50B9D81D"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445 /3.4 [6]</w:t>
            </w:r>
          </w:p>
        </w:tc>
        <w:tc>
          <w:tcPr>
            <w:tcW w:w="1983" w:type="pct"/>
          </w:tcPr>
          <w:p w14:paraId="04A4A13D"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-1% &lt; zmiana objętości &lt; +5% objętości początkowej</w:t>
            </w:r>
          </w:p>
        </w:tc>
      </w:tr>
      <w:tr w:rsidR="00956F0A" w:rsidRPr="002B4540" w14:paraId="22E1CC81" w14:textId="77777777" w:rsidTr="0082345F">
        <w:tc>
          <w:tcPr>
            <w:tcW w:w="338" w:type="pct"/>
          </w:tcPr>
          <w:p w14:paraId="7CF8BB9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7</w:t>
            </w:r>
          </w:p>
        </w:tc>
        <w:tc>
          <w:tcPr>
            <w:tcW w:w="1319" w:type="pct"/>
          </w:tcPr>
          <w:p w14:paraId="6D4156BC" w14:textId="77777777" w:rsidR="00956F0A" w:rsidRPr="002B4540" w:rsidRDefault="00956F0A" w:rsidP="00956F0A">
            <w:pPr>
              <w:tabs>
                <w:tab w:val="left" w:pos="0"/>
              </w:tabs>
              <w:jc w:val="both"/>
              <w:rPr>
                <w:rFonts w:ascii="Times New Roman" w:hAnsi="Times New Roman" w:cs="Times New Roman"/>
                <w:sz w:val="24"/>
                <w:szCs w:val="24"/>
                <w:vertAlign w:val="superscript"/>
              </w:rPr>
            </w:pPr>
            <w:r w:rsidRPr="002B4540">
              <w:rPr>
                <w:rFonts w:ascii="Times New Roman" w:hAnsi="Times New Roman" w:cs="Times New Roman"/>
                <w:sz w:val="24"/>
                <w:szCs w:val="24"/>
              </w:rPr>
              <w:t>Temperatura zeszklenia (P)*</w:t>
            </w:r>
            <w:r w:rsidRPr="002B4540">
              <w:rPr>
                <w:rFonts w:ascii="Times New Roman" w:hAnsi="Times New Roman" w:cs="Times New Roman"/>
                <w:sz w:val="24"/>
                <w:szCs w:val="24"/>
                <w:vertAlign w:val="superscript"/>
              </w:rPr>
              <w:t>)</w:t>
            </w:r>
          </w:p>
        </w:tc>
        <w:tc>
          <w:tcPr>
            <w:tcW w:w="1359" w:type="pct"/>
          </w:tcPr>
          <w:p w14:paraId="7EA9643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12614 [7]</w:t>
            </w:r>
          </w:p>
        </w:tc>
        <w:tc>
          <w:tcPr>
            <w:tcW w:w="1983" w:type="pct"/>
          </w:tcPr>
          <w:p w14:paraId="43760D1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&gt; 40°C</w:t>
            </w:r>
          </w:p>
        </w:tc>
      </w:tr>
      <w:tr w:rsidR="00956F0A" w:rsidRPr="002B4540" w14:paraId="6809AF6D" w14:textId="77777777" w:rsidTr="0082345F">
        <w:tc>
          <w:tcPr>
            <w:tcW w:w="338" w:type="pct"/>
          </w:tcPr>
          <w:p w14:paraId="4B6F48D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8</w:t>
            </w:r>
          </w:p>
        </w:tc>
        <w:tc>
          <w:tcPr>
            <w:tcW w:w="1319" w:type="pct"/>
          </w:tcPr>
          <w:p w14:paraId="0749D04D" w14:textId="77777777" w:rsidR="00956F0A" w:rsidRPr="002B4540" w:rsidRDefault="00956F0A" w:rsidP="00956F0A">
            <w:pPr>
              <w:tabs>
                <w:tab w:val="left" w:pos="0"/>
              </w:tabs>
              <w:jc w:val="both"/>
              <w:rPr>
                <w:rFonts w:ascii="Times New Roman" w:hAnsi="Times New Roman" w:cs="Times New Roman"/>
                <w:sz w:val="24"/>
                <w:szCs w:val="24"/>
                <w:vertAlign w:val="superscript"/>
              </w:rPr>
            </w:pPr>
            <w:r w:rsidRPr="002B4540">
              <w:rPr>
                <w:rFonts w:ascii="Times New Roman" w:hAnsi="Times New Roman" w:cs="Times New Roman"/>
                <w:sz w:val="24"/>
                <w:szCs w:val="24"/>
              </w:rPr>
              <w:t>Zawartość chlorków (H)*</w:t>
            </w:r>
            <w:r w:rsidRPr="002B4540">
              <w:rPr>
                <w:rFonts w:ascii="Times New Roman" w:hAnsi="Times New Roman" w:cs="Times New Roman"/>
                <w:sz w:val="24"/>
                <w:szCs w:val="24"/>
                <w:vertAlign w:val="superscript"/>
              </w:rPr>
              <w:t>)</w:t>
            </w:r>
          </w:p>
        </w:tc>
        <w:tc>
          <w:tcPr>
            <w:tcW w:w="1359" w:type="pct"/>
          </w:tcPr>
          <w:p w14:paraId="35C8C0F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196-2 [8]</w:t>
            </w:r>
          </w:p>
        </w:tc>
        <w:tc>
          <w:tcPr>
            <w:tcW w:w="1983" w:type="pct"/>
          </w:tcPr>
          <w:p w14:paraId="719E7C0B"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&lt; 0,2%</w:t>
            </w:r>
          </w:p>
        </w:tc>
      </w:tr>
      <w:tr w:rsidR="00956F0A" w:rsidRPr="002B4540" w14:paraId="30E68FB4" w14:textId="77777777" w:rsidTr="0082345F">
        <w:tc>
          <w:tcPr>
            <w:tcW w:w="5000" w:type="pct"/>
            <w:gridSpan w:val="4"/>
          </w:tcPr>
          <w:p w14:paraId="569BC522"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dotyczące urabialności</w:t>
            </w:r>
          </w:p>
        </w:tc>
      </w:tr>
      <w:tr w:rsidR="00956F0A" w:rsidRPr="002B4540" w14:paraId="0D88FB20" w14:textId="77777777" w:rsidTr="0082345F">
        <w:tc>
          <w:tcPr>
            <w:tcW w:w="338" w:type="pct"/>
            <w:vMerge w:val="restart"/>
          </w:tcPr>
          <w:p w14:paraId="1823CAE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9</w:t>
            </w:r>
          </w:p>
        </w:tc>
        <w:tc>
          <w:tcPr>
            <w:tcW w:w="1319" w:type="pct"/>
          </w:tcPr>
          <w:p w14:paraId="302ACF17" w14:textId="77777777" w:rsidR="00956F0A" w:rsidRPr="002B4540" w:rsidRDefault="00956F0A" w:rsidP="00956F0A">
            <w:pPr>
              <w:tabs>
                <w:tab w:val="left" w:pos="0"/>
              </w:tabs>
              <w:jc w:val="both"/>
              <w:rPr>
                <w:rFonts w:ascii="Times New Roman" w:hAnsi="Times New Roman" w:cs="Times New Roman"/>
                <w:sz w:val="24"/>
                <w:szCs w:val="24"/>
              </w:rPr>
            </w:pPr>
            <w:proofErr w:type="spellStart"/>
            <w:r w:rsidRPr="002B4540">
              <w:rPr>
                <w:rFonts w:ascii="Times New Roman" w:hAnsi="Times New Roman" w:cs="Times New Roman"/>
                <w:sz w:val="24"/>
                <w:szCs w:val="24"/>
              </w:rPr>
              <w:t>Iniektowalność</w:t>
            </w:r>
            <w:proofErr w:type="spellEnd"/>
            <w:r w:rsidRPr="002B4540">
              <w:rPr>
                <w:rFonts w:ascii="Times New Roman" w:hAnsi="Times New Roman" w:cs="Times New Roman"/>
                <w:sz w:val="24"/>
                <w:szCs w:val="24"/>
              </w:rPr>
              <w:t xml:space="preserve"> w suchy materiał</w:t>
            </w:r>
          </w:p>
          <w:p w14:paraId="7557656B" w14:textId="77777777" w:rsidR="00956F0A" w:rsidRPr="002B4540" w:rsidRDefault="00956F0A" w:rsidP="00956F0A">
            <w:pPr>
              <w:numPr>
                <w:ilvl w:val="0"/>
                <w:numId w:val="845"/>
              </w:numPr>
              <w:tabs>
                <w:tab w:val="left" w:pos="0"/>
              </w:tabs>
              <w:spacing w:after="0"/>
              <w:ind w:left="248" w:hanging="218"/>
              <w:jc w:val="both"/>
              <w:rPr>
                <w:rFonts w:ascii="Times New Roman" w:hAnsi="Times New Roman" w:cs="Times New Roman"/>
                <w:sz w:val="24"/>
                <w:szCs w:val="24"/>
              </w:rPr>
            </w:pPr>
            <w:r w:rsidRPr="002B4540">
              <w:rPr>
                <w:rFonts w:ascii="Times New Roman" w:hAnsi="Times New Roman" w:cs="Times New Roman"/>
                <w:sz w:val="24"/>
                <w:szCs w:val="24"/>
              </w:rPr>
              <w:t xml:space="preserve">szerokość rysy 0,1 mm - 0,2 mm ÷ 0,3 mm: oznaczenie </w:t>
            </w:r>
            <w:proofErr w:type="spellStart"/>
            <w:r w:rsidRPr="002B4540">
              <w:rPr>
                <w:rFonts w:ascii="Times New Roman" w:hAnsi="Times New Roman" w:cs="Times New Roman"/>
                <w:sz w:val="24"/>
                <w:szCs w:val="24"/>
              </w:rPr>
              <w:t>iniektowalności</w:t>
            </w:r>
            <w:proofErr w:type="spellEnd"/>
            <w:r w:rsidRPr="002B4540">
              <w:rPr>
                <w:rFonts w:ascii="Times New Roman" w:hAnsi="Times New Roman" w:cs="Times New Roman"/>
                <w:sz w:val="24"/>
                <w:szCs w:val="24"/>
              </w:rPr>
              <w:br/>
              <w:t>i rozłupywanie (H,P)</w:t>
            </w:r>
          </w:p>
          <w:p w14:paraId="34DA9F53" w14:textId="77777777" w:rsidR="00956F0A" w:rsidRPr="002B4540" w:rsidRDefault="00956F0A" w:rsidP="00956F0A">
            <w:pPr>
              <w:tabs>
                <w:tab w:val="left" w:pos="0"/>
              </w:tabs>
              <w:ind w:left="248"/>
              <w:jc w:val="both"/>
              <w:rPr>
                <w:rFonts w:ascii="Times New Roman" w:hAnsi="Times New Roman" w:cs="Times New Roman"/>
                <w:sz w:val="24"/>
                <w:szCs w:val="24"/>
              </w:rPr>
            </w:pPr>
          </w:p>
        </w:tc>
        <w:tc>
          <w:tcPr>
            <w:tcW w:w="1359" w:type="pct"/>
          </w:tcPr>
          <w:p w14:paraId="421F0AE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1771 [9]</w:t>
            </w:r>
          </w:p>
          <w:p w14:paraId="3BF1C191" w14:textId="77777777" w:rsidR="00956F0A" w:rsidRPr="002B4540" w:rsidRDefault="00956F0A" w:rsidP="00956F0A">
            <w:pPr>
              <w:tabs>
                <w:tab w:val="left" w:pos="0"/>
              </w:tabs>
              <w:jc w:val="both"/>
              <w:rPr>
                <w:rFonts w:ascii="Times New Roman" w:hAnsi="Times New Roman" w:cs="Times New Roman"/>
                <w:sz w:val="24"/>
                <w:szCs w:val="24"/>
              </w:rPr>
            </w:pPr>
          </w:p>
          <w:p w14:paraId="449BB15D" w14:textId="77777777" w:rsidR="00956F0A" w:rsidRPr="002B4540" w:rsidRDefault="00956F0A" w:rsidP="00956F0A">
            <w:pPr>
              <w:tabs>
                <w:tab w:val="left" w:pos="0"/>
              </w:tabs>
              <w:jc w:val="both"/>
              <w:rPr>
                <w:rFonts w:ascii="Times New Roman" w:hAnsi="Times New Roman" w:cs="Times New Roman"/>
                <w:sz w:val="24"/>
                <w:szCs w:val="24"/>
              </w:rPr>
            </w:pPr>
          </w:p>
          <w:p w14:paraId="23F026E3" w14:textId="77777777" w:rsidR="00956F0A" w:rsidRPr="002B4540" w:rsidRDefault="00956F0A" w:rsidP="00956F0A">
            <w:pPr>
              <w:tabs>
                <w:tab w:val="left" w:pos="0"/>
              </w:tabs>
              <w:jc w:val="both"/>
              <w:rPr>
                <w:rFonts w:ascii="Times New Roman" w:hAnsi="Times New Roman" w:cs="Times New Roman"/>
                <w:sz w:val="24"/>
                <w:szCs w:val="24"/>
              </w:rPr>
            </w:pPr>
          </w:p>
          <w:p w14:paraId="4F108DBC" w14:textId="77777777" w:rsidR="00956F0A" w:rsidRPr="002B4540" w:rsidRDefault="00956F0A" w:rsidP="00956F0A">
            <w:pPr>
              <w:tabs>
                <w:tab w:val="left" w:pos="0"/>
              </w:tabs>
              <w:jc w:val="both"/>
              <w:rPr>
                <w:rFonts w:ascii="Times New Roman" w:hAnsi="Times New Roman" w:cs="Times New Roman"/>
                <w:sz w:val="24"/>
                <w:szCs w:val="24"/>
              </w:rPr>
            </w:pPr>
          </w:p>
          <w:p w14:paraId="491A32C6" w14:textId="77777777" w:rsidR="00956F0A" w:rsidRPr="002B4540" w:rsidRDefault="00956F0A" w:rsidP="00956F0A">
            <w:pPr>
              <w:tabs>
                <w:tab w:val="left" w:pos="0"/>
              </w:tabs>
              <w:jc w:val="both"/>
              <w:rPr>
                <w:rFonts w:ascii="Times New Roman" w:hAnsi="Times New Roman" w:cs="Times New Roman"/>
                <w:sz w:val="24"/>
                <w:szCs w:val="24"/>
              </w:rPr>
            </w:pPr>
          </w:p>
          <w:p w14:paraId="0D1AA8BB" w14:textId="77777777" w:rsidR="00956F0A" w:rsidRPr="002B4540" w:rsidRDefault="00956F0A" w:rsidP="00956F0A">
            <w:pPr>
              <w:tabs>
                <w:tab w:val="left" w:pos="0"/>
              </w:tabs>
              <w:jc w:val="both"/>
              <w:rPr>
                <w:rFonts w:ascii="Times New Roman" w:hAnsi="Times New Roman" w:cs="Times New Roman"/>
                <w:sz w:val="24"/>
                <w:szCs w:val="24"/>
              </w:rPr>
            </w:pPr>
          </w:p>
          <w:p w14:paraId="52C7B665" w14:textId="77777777" w:rsidR="00956F0A" w:rsidRPr="002B4540" w:rsidRDefault="00956F0A" w:rsidP="00956F0A">
            <w:pPr>
              <w:tabs>
                <w:tab w:val="left" w:pos="0"/>
              </w:tabs>
              <w:jc w:val="both"/>
              <w:rPr>
                <w:rFonts w:ascii="Times New Roman" w:hAnsi="Times New Roman" w:cs="Times New Roman"/>
                <w:sz w:val="24"/>
                <w:szCs w:val="24"/>
              </w:rPr>
            </w:pPr>
          </w:p>
        </w:tc>
        <w:tc>
          <w:tcPr>
            <w:tcW w:w="1983" w:type="pct"/>
          </w:tcPr>
          <w:p w14:paraId="52AD1DD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 xml:space="preserve">Klasa </w:t>
            </w:r>
            <w:proofErr w:type="spellStart"/>
            <w:r w:rsidRPr="002B4540">
              <w:rPr>
                <w:rFonts w:ascii="Times New Roman" w:hAnsi="Times New Roman" w:cs="Times New Roman"/>
                <w:sz w:val="24"/>
                <w:szCs w:val="24"/>
              </w:rPr>
              <w:t>iniektowalności</w:t>
            </w:r>
            <w:proofErr w:type="spellEnd"/>
            <w:r w:rsidRPr="002B4540">
              <w:rPr>
                <w:rFonts w:ascii="Times New Roman" w:hAnsi="Times New Roman" w:cs="Times New Roman"/>
                <w:sz w:val="24"/>
                <w:szCs w:val="24"/>
              </w:rPr>
              <w:t xml:space="preserve"> (P)</w:t>
            </w:r>
          </w:p>
          <w:p w14:paraId="565E1F6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1:&lt;4 min. (tylko dla słupów) przy szerokości rysy </w:t>
            </w:r>
            <w:smartTag w:uri="urn:schemas-microsoft-com:office:smarttags" w:element="metricconverter">
              <w:smartTagPr>
                <w:attr w:name="ProductID" w:val="0,1 mm"/>
              </w:smartTagPr>
              <w:r w:rsidRPr="002B4540">
                <w:rPr>
                  <w:rFonts w:ascii="Times New Roman" w:hAnsi="Times New Roman" w:cs="Times New Roman"/>
                  <w:sz w:val="24"/>
                  <w:szCs w:val="24"/>
                </w:rPr>
                <w:t>0,1 mm</w:t>
              </w:r>
            </w:smartTag>
          </w:p>
          <w:p w14:paraId="73E6FCD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2:&lt; 8min.(tylko dla słupów) przy szerokości rysy </w:t>
            </w:r>
          </w:p>
          <w:p w14:paraId="7F7EC92D" w14:textId="77777777" w:rsidR="00956F0A" w:rsidRPr="002B4540" w:rsidRDefault="00956F0A" w:rsidP="00956F0A">
            <w:pPr>
              <w:tabs>
                <w:tab w:val="left" w:pos="0"/>
              </w:tabs>
              <w:jc w:val="both"/>
              <w:rPr>
                <w:rFonts w:ascii="Times New Roman" w:hAnsi="Times New Roman" w:cs="Times New Roman"/>
                <w:sz w:val="24"/>
                <w:szCs w:val="24"/>
              </w:rPr>
            </w:pPr>
            <w:smartTag w:uri="urn:schemas-microsoft-com:office:smarttags" w:element="metricconverter">
              <w:smartTagPr>
                <w:attr w:name="ProductID" w:val="0,2 mm"/>
              </w:smartTagPr>
              <w:r w:rsidRPr="002B4540">
                <w:rPr>
                  <w:rFonts w:ascii="Times New Roman" w:hAnsi="Times New Roman" w:cs="Times New Roman"/>
                  <w:sz w:val="24"/>
                  <w:szCs w:val="24"/>
                </w:rPr>
                <w:t>0,2 mm</w:t>
              </w:r>
            </w:smartTag>
            <w:r w:rsidRPr="002B4540">
              <w:rPr>
                <w:rFonts w:ascii="Times New Roman" w:hAnsi="Times New Roman" w:cs="Times New Roman"/>
                <w:sz w:val="24"/>
                <w:szCs w:val="24"/>
              </w:rPr>
              <w:t xml:space="preserve"> </w:t>
            </w:r>
          </w:p>
          <w:p w14:paraId="3DF8B3F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3:&lt;12 min (tylko dla słupów) </w:t>
            </w:r>
          </w:p>
          <w:p w14:paraId="091CE4DF" w14:textId="77777777" w:rsidR="00956F0A" w:rsidRPr="002B4540" w:rsidRDefault="00956F0A" w:rsidP="00956F0A">
            <w:pPr>
              <w:tabs>
                <w:tab w:val="left" w:pos="0"/>
              </w:tabs>
              <w:jc w:val="both"/>
              <w:rPr>
                <w:rFonts w:ascii="Times New Roman" w:hAnsi="Times New Roman" w:cs="Times New Roman"/>
                <w:sz w:val="24"/>
                <w:szCs w:val="24"/>
              </w:rPr>
            </w:pPr>
          </w:p>
          <w:p w14:paraId="3485063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 xml:space="preserve">Klasa </w:t>
            </w:r>
            <w:proofErr w:type="spellStart"/>
            <w:r w:rsidRPr="002B4540">
              <w:rPr>
                <w:rFonts w:ascii="Times New Roman" w:hAnsi="Times New Roman" w:cs="Times New Roman"/>
                <w:sz w:val="24"/>
                <w:szCs w:val="24"/>
              </w:rPr>
              <w:t>iniektowalności</w:t>
            </w:r>
            <w:proofErr w:type="spellEnd"/>
            <w:r w:rsidRPr="002B4540">
              <w:rPr>
                <w:rFonts w:ascii="Times New Roman" w:hAnsi="Times New Roman" w:cs="Times New Roman"/>
                <w:sz w:val="24"/>
                <w:szCs w:val="24"/>
              </w:rPr>
              <w:t xml:space="preserve"> (H)</w:t>
            </w:r>
          </w:p>
          <w:p w14:paraId="6E4B751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3:&lt;12 min +20 ml nadmiaru – przy rysie szerokości 0,3 mm</w:t>
            </w:r>
          </w:p>
          <w:p w14:paraId="5FD7034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Badanie rozłupywania: </w:t>
            </w:r>
          </w:p>
          <w:p w14:paraId="56A5055E"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&gt; 7 N/mm</w:t>
            </w:r>
            <w:r w:rsidRPr="002B4540">
              <w:rPr>
                <w:rFonts w:ascii="Times New Roman" w:hAnsi="Times New Roman" w:cs="Times New Roman"/>
                <w:sz w:val="24"/>
                <w:szCs w:val="24"/>
                <w:vertAlign w:val="superscript"/>
              </w:rPr>
              <w:t>2</w:t>
            </w:r>
            <w:r w:rsidRPr="002B4540">
              <w:rPr>
                <w:rFonts w:ascii="Times New Roman" w:hAnsi="Times New Roman" w:cs="Times New Roman"/>
                <w:sz w:val="24"/>
                <w:szCs w:val="24"/>
              </w:rPr>
              <w:t xml:space="preserve"> (P)</w:t>
            </w:r>
          </w:p>
          <w:p w14:paraId="13CBD3C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&gt; 3 N/mm</w:t>
            </w:r>
            <w:r w:rsidRPr="002B4540">
              <w:rPr>
                <w:rFonts w:ascii="Times New Roman" w:hAnsi="Times New Roman" w:cs="Times New Roman"/>
                <w:sz w:val="24"/>
                <w:szCs w:val="24"/>
                <w:vertAlign w:val="superscript"/>
              </w:rPr>
              <w:t>2</w:t>
            </w:r>
            <w:r w:rsidRPr="002B4540">
              <w:rPr>
                <w:rFonts w:ascii="Times New Roman" w:hAnsi="Times New Roman" w:cs="Times New Roman"/>
                <w:sz w:val="24"/>
                <w:szCs w:val="24"/>
              </w:rPr>
              <w:t xml:space="preserve"> (H)</w:t>
            </w:r>
          </w:p>
        </w:tc>
      </w:tr>
      <w:tr w:rsidR="00956F0A" w:rsidRPr="002B4540" w14:paraId="39D786FD" w14:textId="77777777" w:rsidTr="0082345F">
        <w:tc>
          <w:tcPr>
            <w:tcW w:w="338" w:type="pct"/>
            <w:vMerge/>
          </w:tcPr>
          <w:p w14:paraId="5B16AF13" w14:textId="77777777" w:rsidR="00956F0A" w:rsidRPr="002B4540" w:rsidRDefault="00956F0A" w:rsidP="00956F0A">
            <w:pPr>
              <w:tabs>
                <w:tab w:val="left" w:pos="0"/>
              </w:tabs>
              <w:jc w:val="both"/>
              <w:rPr>
                <w:rFonts w:ascii="Times New Roman" w:hAnsi="Times New Roman" w:cs="Times New Roman"/>
                <w:sz w:val="24"/>
                <w:szCs w:val="24"/>
              </w:rPr>
            </w:pPr>
          </w:p>
        </w:tc>
        <w:tc>
          <w:tcPr>
            <w:tcW w:w="1319" w:type="pct"/>
          </w:tcPr>
          <w:p w14:paraId="10474B70" w14:textId="77777777" w:rsidR="00956F0A" w:rsidRPr="002B4540" w:rsidRDefault="00956F0A" w:rsidP="00956F0A">
            <w:pPr>
              <w:numPr>
                <w:ilvl w:val="0"/>
                <w:numId w:val="845"/>
              </w:numPr>
              <w:tabs>
                <w:tab w:val="left" w:pos="0"/>
              </w:tabs>
              <w:spacing w:after="0"/>
              <w:ind w:left="248" w:hanging="218"/>
              <w:jc w:val="both"/>
              <w:rPr>
                <w:rFonts w:ascii="Times New Roman" w:hAnsi="Times New Roman" w:cs="Times New Roman"/>
                <w:sz w:val="24"/>
                <w:szCs w:val="24"/>
              </w:rPr>
            </w:pPr>
            <w:r w:rsidRPr="002B4540">
              <w:rPr>
                <w:rFonts w:ascii="Times New Roman" w:hAnsi="Times New Roman" w:cs="Times New Roman"/>
                <w:sz w:val="24"/>
                <w:szCs w:val="24"/>
              </w:rPr>
              <w:t xml:space="preserve">szerokość rysy: 0,5 mm - 0,8 mm lub w przypadku, gdy nie stosuje się PN-EN 1771[9]: oznaczanie adhezji mierzonej jako przyczepność przy rozciąganiu (H,P) </w:t>
            </w:r>
          </w:p>
          <w:p w14:paraId="1A25D1DF" w14:textId="77777777" w:rsidR="00956F0A" w:rsidRPr="002B4540" w:rsidRDefault="00956F0A" w:rsidP="00956F0A">
            <w:pPr>
              <w:tabs>
                <w:tab w:val="left" w:pos="0"/>
              </w:tabs>
              <w:jc w:val="both"/>
              <w:rPr>
                <w:rFonts w:ascii="Times New Roman" w:hAnsi="Times New Roman" w:cs="Times New Roman"/>
                <w:sz w:val="24"/>
                <w:szCs w:val="24"/>
              </w:rPr>
            </w:pPr>
          </w:p>
        </w:tc>
        <w:tc>
          <w:tcPr>
            <w:tcW w:w="1359" w:type="pct"/>
          </w:tcPr>
          <w:p w14:paraId="37F104BF" w14:textId="77777777" w:rsidR="00956F0A" w:rsidRPr="002B4540" w:rsidRDefault="00956F0A" w:rsidP="00956F0A">
            <w:pPr>
              <w:tabs>
                <w:tab w:val="left" w:pos="0"/>
              </w:tabs>
              <w:jc w:val="both"/>
              <w:rPr>
                <w:rFonts w:ascii="Times New Roman" w:hAnsi="Times New Roman" w:cs="Times New Roman"/>
                <w:sz w:val="24"/>
                <w:szCs w:val="24"/>
                <w:lang w:val="en-US"/>
              </w:rPr>
            </w:pPr>
            <w:r w:rsidRPr="002B4540">
              <w:rPr>
                <w:rFonts w:ascii="Times New Roman" w:hAnsi="Times New Roman" w:cs="Times New Roman"/>
                <w:sz w:val="24"/>
                <w:szCs w:val="24"/>
                <w:lang w:val="en-US"/>
              </w:rPr>
              <w:t>PN-EN 12618-2 [3]</w:t>
            </w:r>
          </w:p>
          <w:p w14:paraId="344FD7B9" w14:textId="77777777" w:rsidR="00956F0A" w:rsidRPr="002B4540" w:rsidRDefault="00956F0A" w:rsidP="00956F0A">
            <w:pPr>
              <w:tabs>
                <w:tab w:val="left" w:pos="0"/>
              </w:tabs>
              <w:jc w:val="both"/>
              <w:rPr>
                <w:rFonts w:ascii="Times New Roman" w:hAnsi="Times New Roman" w:cs="Times New Roman"/>
                <w:sz w:val="24"/>
                <w:szCs w:val="24"/>
                <w:lang w:val="en-US"/>
              </w:rPr>
            </w:pPr>
            <w:r w:rsidRPr="002B4540">
              <w:rPr>
                <w:rFonts w:ascii="Times New Roman" w:hAnsi="Times New Roman" w:cs="Times New Roman"/>
                <w:sz w:val="24"/>
                <w:szCs w:val="24"/>
                <w:lang w:val="en-US"/>
              </w:rPr>
              <w:t xml:space="preserve">Beton </w:t>
            </w:r>
            <w:proofErr w:type="spellStart"/>
            <w:r w:rsidRPr="002B4540">
              <w:rPr>
                <w:rFonts w:ascii="Times New Roman" w:hAnsi="Times New Roman" w:cs="Times New Roman"/>
                <w:sz w:val="24"/>
                <w:szCs w:val="24"/>
                <w:lang w:val="en-US"/>
              </w:rPr>
              <w:t>typ</w:t>
            </w:r>
            <w:proofErr w:type="spellEnd"/>
            <w:r w:rsidRPr="002B4540">
              <w:rPr>
                <w:rFonts w:ascii="Times New Roman" w:hAnsi="Times New Roman" w:cs="Times New Roman"/>
                <w:sz w:val="24"/>
                <w:szCs w:val="24"/>
                <w:lang w:val="en-US"/>
              </w:rPr>
              <w:t xml:space="preserve"> MC(040)</w:t>
            </w:r>
          </w:p>
          <w:p w14:paraId="7613A0DB"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Przy szerokościach rysy  </w:t>
            </w:r>
            <w:smartTag w:uri="urn:schemas-microsoft-com:office:smarttags" w:element="metricconverter">
              <w:smartTagPr>
                <w:attr w:name="ProductID" w:val="0,5 mm"/>
              </w:smartTagPr>
              <w:r w:rsidRPr="002B4540">
                <w:rPr>
                  <w:rFonts w:ascii="Times New Roman" w:hAnsi="Times New Roman" w:cs="Times New Roman"/>
                  <w:sz w:val="24"/>
                  <w:szCs w:val="24"/>
                </w:rPr>
                <w:t>0,5 mm</w:t>
              </w:r>
            </w:smartTag>
            <w:r w:rsidRPr="002B4540">
              <w:rPr>
                <w:rFonts w:ascii="Times New Roman" w:hAnsi="Times New Roman" w:cs="Times New Roman"/>
                <w:sz w:val="24"/>
                <w:szCs w:val="24"/>
              </w:rPr>
              <w:t xml:space="preserve"> i </w:t>
            </w:r>
            <w:smartTag w:uri="urn:schemas-microsoft-com:office:smarttags" w:element="metricconverter">
              <w:smartTagPr>
                <w:attr w:name="ProductID" w:val="0,8 mm"/>
              </w:smartTagPr>
              <w:r w:rsidRPr="002B4540">
                <w:rPr>
                  <w:rFonts w:ascii="Times New Roman" w:hAnsi="Times New Roman" w:cs="Times New Roman"/>
                  <w:sz w:val="24"/>
                  <w:szCs w:val="24"/>
                </w:rPr>
                <w:t>0,8 mm</w:t>
              </w:r>
            </w:smartTag>
            <w:r w:rsidRPr="002B4540">
              <w:rPr>
                <w:rFonts w:ascii="Times New Roman" w:hAnsi="Times New Roman" w:cs="Times New Roman"/>
                <w:sz w:val="24"/>
                <w:szCs w:val="24"/>
              </w:rPr>
              <w:t xml:space="preserve"> należy stosować obojętne, elastyczne przekładki dystansujące, grubości odpowiednio 0,5 mm i </w:t>
            </w:r>
            <w:smartTag w:uri="urn:schemas-microsoft-com:office:smarttags" w:element="metricconverter">
              <w:smartTagPr>
                <w:attr w:name="ProductID" w:val="0,8 mm"/>
              </w:smartTagPr>
              <w:r w:rsidRPr="002B4540">
                <w:rPr>
                  <w:rFonts w:ascii="Times New Roman" w:hAnsi="Times New Roman" w:cs="Times New Roman"/>
                  <w:sz w:val="24"/>
                  <w:szCs w:val="24"/>
                </w:rPr>
                <w:t>0,8 mm</w:t>
              </w:r>
            </w:smartTag>
          </w:p>
        </w:tc>
        <w:tc>
          <w:tcPr>
            <w:tcW w:w="1983" w:type="pct"/>
          </w:tcPr>
          <w:p w14:paraId="6A0EEAC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Pryz spełnionym warunku adhezji (1)</w:t>
            </w:r>
          </w:p>
          <w:p w14:paraId="595243B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5:Procent wypełnienia rysy &gt;90 w rysie szerokości 0,5 mm</w:t>
            </w:r>
          </w:p>
          <w:p w14:paraId="43FB9DE4" w14:textId="77777777" w:rsidR="00956F0A" w:rsidRPr="002B4540" w:rsidRDefault="00956F0A" w:rsidP="00956F0A">
            <w:pPr>
              <w:tabs>
                <w:tab w:val="left" w:pos="0"/>
              </w:tabs>
              <w:jc w:val="both"/>
              <w:rPr>
                <w:rFonts w:ascii="Times New Roman" w:hAnsi="Times New Roman" w:cs="Times New Roman"/>
                <w:sz w:val="24"/>
                <w:szCs w:val="24"/>
              </w:rPr>
            </w:pPr>
          </w:p>
          <w:p w14:paraId="26E4FD5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8:Procent wypełnienia rysy &gt;90 w rysie o szerokości 0,8 mm</w:t>
            </w:r>
          </w:p>
        </w:tc>
      </w:tr>
      <w:tr w:rsidR="00956F0A" w:rsidRPr="002B4540" w14:paraId="7776C1AE" w14:textId="77777777" w:rsidTr="0082345F">
        <w:tc>
          <w:tcPr>
            <w:tcW w:w="338" w:type="pct"/>
          </w:tcPr>
          <w:p w14:paraId="1C625AF9"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10</w:t>
            </w:r>
          </w:p>
        </w:tc>
        <w:tc>
          <w:tcPr>
            <w:tcW w:w="1319" w:type="pct"/>
          </w:tcPr>
          <w:p w14:paraId="0448CBBE" w14:textId="77777777" w:rsidR="00956F0A" w:rsidRPr="002B4540" w:rsidRDefault="00956F0A" w:rsidP="00956F0A">
            <w:pPr>
              <w:tabs>
                <w:tab w:val="left" w:pos="0"/>
              </w:tabs>
              <w:jc w:val="both"/>
              <w:rPr>
                <w:rFonts w:ascii="Times New Roman" w:hAnsi="Times New Roman" w:cs="Times New Roman"/>
                <w:sz w:val="24"/>
                <w:szCs w:val="24"/>
              </w:rPr>
            </w:pPr>
            <w:proofErr w:type="spellStart"/>
            <w:r w:rsidRPr="002B4540">
              <w:rPr>
                <w:rFonts w:ascii="Times New Roman" w:hAnsi="Times New Roman" w:cs="Times New Roman"/>
                <w:sz w:val="24"/>
                <w:szCs w:val="24"/>
              </w:rPr>
              <w:t>Iniektowalność</w:t>
            </w:r>
            <w:proofErr w:type="spellEnd"/>
            <w:r w:rsidRPr="002B4540">
              <w:rPr>
                <w:rFonts w:ascii="Times New Roman" w:hAnsi="Times New Roman" w:cs="Times New Roman"/>
                <w:sz w:val="24"/>
                <w:szCs w:val="24"/>
              </w:rPr>
              <w:t xml:space="preserve"> w nie-suchy materiał</w:t>
            </w:r>
          </w:p>
          <w:p w14:paraId="77BCDDDC" w14:textId="77777777" w:rsidR="00956F0A" w:rsidRPr="002B4540" w:rsidRDefault="00956F0A" w:rsidP="00956F0A">
            <w:pPr>
              <w:numPr>
                <w:ilvl w:val="0"/>
                <w:numId w:val="846"/>
              </w:numPr>
              <w:tabs>
                <w:tab w:val="left" w:pos="0"/>
              </w:tabs>
              <w:spacing w:after="0"/>
              <w:ind w:left="248" w:hanging="218"/>
              <w:jc w:val="both"/>
              <w:rPr>
                <w:rFonts w:ascii="Times New Roman" w:hAnsi="Times New Roman" w:cs="Times New Roman"/>
                <w:sz w:val="24"/>
                <w:szCs w:val="24"/>
              </w:rPr>
            </w:pPr>
            <w:r w:rsidRPr="002B4540">
              <w:rPr>
                <w:rFonts w:ascii="Times New Roman" w:hAnsi="Times New Roman" w:cs="Times New Roman"/>
                <w:sz w:val="24"/>
                <w:szCs w:val="24"/>
              </w:rPr>
              <w:t xml:space="preserve">szerokość rysy 0,1 mm - 0,2 mm ÷ 0,3 mm: oznaczenie </w:t>
            </w:r>
            <w:proofErr w:type="spellStart"/>
            <w:r w:rsidRPr="002B4540">
              <w:rPr>
                <w:rFonts w:ascii="Times New Roman" w:hAnsi="Times New Roman" w:cs="Times New Roman"/>
                <w:sz w:val="24"/>
                <w:szCs w:val="24"/>
              </w:rPr>
              <w:t>iniektowalności</w:t>
            </w:r>
            <w:proofErr w:type="spellEnd"/>
            <w:r w:rsidRPr="002B4540">
              <w:rPr>
                <w:rFonts w:ascii="Times New Roman" w:hAnsi="Times New Roman" w:cs="Times New Roman"/>
                <w:sz w:val="24"/>
                <w:szCs w:val="24"/>
              </w:rPr>
              <w:t xml:space="preserve"> </w:t>
            </w:r>
            <w:r w:rsidRPr="002B4540">
              <w:rPr>
                <w:rFonts w:ascii="Times New Roman" w:hAnsi="Times New Roman" w:cs="Times New Roman"/>
                <w:sz w:val="24"/>
                <w:szCs w:val="24"/>
              </w:rPr>
              <w:br/>
              <w:t>i rozłupywanie (H,P)</w:t>
            </w:r>
          </w:p>
        </w:tc>
        <w:tc>
          <w:tcPr>
            <w:tcW w:w="1359" w:type="pct"/>
          </w:tcPr>
          <w:p w14:paraId="239836B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1771 [9]</w:t>
            </w:r>
          </w:p>
          <w:p w14:paraId="2177AC46" w14:textId="77777777" w:rsidR="00956F0A" w:rsidRPr="002B4540" w:rsidRDefault="00956F0A" w:rsidP="00956F0A">
            <w:pPr>
              <w:tabs>
                <w:tab w:val="left" w:pos="0"/>
              </w:tabs>
              <w:jc w:val="both"/>
              <w:rPr>
                <w:rFonts w:ascii="Times New Roman" w:hAnsi="Times New Roman" w:cs="Times New Roman"/>
                <w:sz w:val="24"/>
                <w:szCs w:val="24"/>
              </w:rPr>
            </w:pPr>
          </w:p>
        </w:tc>
        <w:tc>
          <w:tcPr>
            <w:tcW w:w="1983" w:type="pct"/>
          </w:tcPr>
          <w:p w14:paraId="0718D03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Klasa </w:t>
            </w:r>
            <w:proofErr w:type="spellStart"/>
            <w:r w:rsidRPr="002B4540">
              <w:rPr>
                <w:rFonts w:ascii="Times New Roman" w:hAnsi="Times New Roman" w:cs="Times New Roman"/>
                <w:sz w:val="24"/>
                <w:szCs w:val="24"/>
              </w:rPr>
              <w:t>iniektowalności</w:t>
            </w:r>
            <w:proofErr w:type="spellEnd"/>
            <w:r w:rsidRPr="002B4540">
              <w:rPr>
                <w:rFonts w:ascii="Times New Roman" w:hAnsi="Times New Roman" w:cs="Times New Roman"/>
                <w:sz w:val="24"/>
                <w:szCs w:val="24"/>
              </w:rPr>
              <w:t xml:space="preserve"> : </w:t>
            </w:r>
          </w:p>
          <w:p w14:paraId="5DF7F50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 1:&lt; 4 min. (tylko dla słupów)  dla rys szer. 0,1 mm</w:t>
            </w:r>
          </w:p>
          <w:p w14:paraId="0C806989" w14:textId="77777777" w:rsidR="00956F0A" w:rsidRPr="002B4540" w:rsidRDefault="00956F0A" w:rsidP="00956F0A">
            <w:pPr>
              <w:tabs>
                <w:tab w:val="left" w:pos="0"/>
              </w:tabs>
              <w:jc w:val="both"/>
              <w:rPr>
                <w:rFonts w:ascii="Times New Roman" w:hAnsi="Times New Roman" w:cs="Times New Roman"/>
                <w:sz w:val="24"/>
                <w:szCs w:val="24"/>
              </w:rPr>
            </w:pPr>
          </w:p>
          <w:p w14:paraId="355D6BA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2:&lt; 8min. (tylko dla słupów) dla rys szer. 0,2 mm</w:t>
            </w:r>
          </w:p>
          <w:p w14:paraId="5BF70EE6" w14:textId="77777777" w:rsidR="00956F0A" w:rsidRPr="002B4540" w:rsidRDefault="00956F0A" w:rsidP="00956F0A">
            <w:pPr>
              <w:tabs>
                <w:tab w:val="left" w:pos="0"/>
              </w:tabs>
              <w:jc w:val="both"/>
              <w:rPr>
                <w:rFonts w:ascii="Times New Roman" w:hAnsi="Times New Roman" w:cs="Times New Roman"/>
                <w:sz w:val="24"/>
                <w:szCs w:val="24"/>
              </w:rPr>
            </w:pPr>
          </w:p>
          <w:p w14:paraId="300380B9"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3:&lt;12 min (tylko dla słupów) dla rys szer. 0,3 mm</w:t>
            </w:r>
          </w:p>
          <w:p w14:paraId="116DF3A7" w14:textId="77777777" w:rsidR="00956F0A" w:rsidRPr="002B4540" w:rsidRDefault="00956F0A" w:rsidP="00956F0A">
            <w:pPr>
              <w:tabs>
                <w:tab w:val="left" w:pos="0"/>
              </w:tabs>
              <w:jc w:val="both"/>
              <w:rPr>
                <w:rFonts w:ascii="Times New Roman" w:hAnsi="Times New Roman" w:cs="Times New Roman"/>
                <w:sz w:val="24"/>
                <w:szCs w:val="24"/>
              </w:rPr>
            </w:pPr>
          </w:p>
          <w:p w14:paraId="42291B3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Klasa </w:t>
            </w:r>
            <w:proofErr w:type="spellStart"/>
            <w:r w:rsidRPr="002B4540">
              <w:rPr>
                <w:rFonts w:ascii="Times New Roman" w:hAnsi="Times New Roman" w:cs="Times New Roman"/>
                <w:sz w:val="24"/>
                <w:szCs w:val="24"/>
              </w:rPr>
              <w:t>iniektowalności</w:t>
            </w:r>
            <w:proofErr w:type="spellEnd"/>
            <w:r w:rsidRPr="002B4540">
              <w:rPr>
                <w:rFonts w:ascii="Times New Roman" w:hAnsi="Times New Roman" w:cs="Times New Roman"/>
                <w:sz w:val="24"/>
                <w:szCs w:val="24"/>
              </w:rPr>
              <w:t xml:space="preserve"> (H)</w:t>
            </w:r>
          </w:p>
          <w:p w14:paraId="3E060D1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3:&lt;4 min +20 ml nadmiaru dla rys szer. 0,3 mm </w:t>
            </w:r>
          </w:p>
          <w:p w14:paraId="0931B5E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Badanie rozłupywania:</w:t>
            </w:r>
          </w:p>
          <w:p w14:paraId="531B2FE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&gt; 7 N/mm</w:t>
            </w:r>
            <w:r w:rsidRPr="002B4540">
              <w:rPr>
                <w:rFonts w:ascii="Times New Roman" w:hAnsi="Times New Roman" w:cs="Times New Roman"/>
                <w:sz w:val="24"/>
                <w:szCs w:val="24"/>
                <w:vertAlign w:val="superscript"/>
              </w:rPr>
              <w:t>2</w:t>
            </w:r>
            <w:r w:rsidRPr="002B4540">
              <w:rPr>
                <w:rFonts w:ascii="Times New Roman" w:hAnsi="Times New Roman" w:cs="Times New Roman"/>
                <w:sz w:val="24"/>
                <w:szCs w:val="24"/>
              </w:rPr>
              <w:t xml:space="preserve"> (P)</w:t>
            </w:r>
          </w:p>
          <w:p w14:paraId="5508E55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&gt; 3 N/mm</w:t>
            </w:r>
            <w:r w:rsidRPr="002B4540">
              <w:rPr>
                <w:rFonts w:ascii="Times New Roman" w:hAnsi="Times New Roman" w:cs="Times New Roman"/>
                <w:sz w:val="24"/>
                <w:szCs w:val="24"/>
                <w:vertAlign w:val="superscript"/>
              </w:rPr>
              <w:t>2</w:t>
            </w:r>
            <w:r w:rsidRPr="002B4540">
              <w:rPr>
                <w:rFonts w:ascii="Times New Roman" w:hAnsi="Times New Roman" w:cs="Times New Roman"/>
                <w:sz w:val="24"/>
                <w:szCs w:val="24"/>
              </w:rPr>
              <w:t xml:space="preserve"> (H)</w:t>
            </w:r>
          </w:p>
          <w:p w14:paraId="515223B3" w14:textId="77777777" w:rsidR="00956F0A" w:rsidRPr="002B4540" w:rsidRDefault="00956F0A" w:rsidP="00956F0A">
            <w:pPr>
              <w:tabs>
                <w:tab w:val="left" w:pos="0"/>
              </w:tabs>
              <w:jc w:val="both"/>
              <w:rPr>
                <w:rFonts w:ascii="Times New Roman" w:hAnsi="Times New Roman" w:cs="Times New Roman"/>
                <w:sz w:val="24"/>
                <w:szCs w:val="24"/>
              </w:rPr>
            </w:pPr>
          </w:p>
          <w:p w14:paraId="57306A9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Spełnione wymaganie (nr 1) dotyczące adhezji</w:t>
            </w:r>
          </w:p>
        </w:tc>
      </w:tr>
      <w:tr w:rsidR="00956F0A" w:rsidRPr="002B4540" w14:paraId="188392A7" w14:textId="77777777" w:rsidTr="0082345F">
        <w:tc>
          <w:tcPr>
            <w:tcW w:w="338" w:type="pct"/>
          </w:tcPr>
          <w:p w14:paraId="21F11657" w14:textId="77777777" w:rsidR="00956F0A" w:rsidRPr="002B4540" w:rsidRDefault="00956F0A" w:rsidP="00956F0A">
            <w:pPr>
              <w:tabs>
                <w:tab w:val="left" w:pos="0"/>
              </w:tabs>
              <w:jc w:val="both"/>
              <w:rPr>
                <w:rFonts w:ascii="Times New Roman" w:hAnsi="Times New Roman" w:cs="Times New Roman"/>
                <w:sz w:val="24"/>
                <w:szCs w:val="24"/>
              </w:rPr>
            </w:pPr>
          </w:p>
        </w:tc>
        <w:tc>
          <w:tcPr>
            <w:tcW w:w="1319" w:type="pct"/>
          </w:tcPr>
          <w:p w14:paraId="38F2D143" w14:textId="77777777" w:rsidR="00956F0A" w:rsidRPr="002B4540" w:rsidRDefault="00956F0A" w:rsidP="00956F0A">
            <w:pPr>
              <w:numPr>
                <w:ilvl w:val="0"/>
                <w:numId w:val="846"/>
              </w:numPr>
              <w:tabs>
                <w:tab w:val="left" w:pos="0"/>
              </w:tabs>
              <w:spacing w:after="0"/>
              <w:ind w:left="248" w:hanging="218"/>
              <w:jc w:val="both"/>
              <w:rPr>
                <w:rFonts w:ascii="Times New Roman" w:hAnsi="Times New Roman" w:cs="Times New Roman"/>
                <w:sz w:val="24"/>
                <w:szCs w:val="24"/>
              </w:rPr>
            </w:pPr>
            <w:r w:rsidRPr="002B4540">
              <w:rPr>
                <w:rFonts w:ascii="Times New Roman" w:hAnsi="Times New Roman" w:cs="Times New Roman"/>
                <w:sz w:val="24"/>
                <w:szCs w:val="24"/>
              </w:rPr>
              <w:t>szerokość rysy: 0,5 mm - 0,8 mm lub w przypadku, gdy nie stosuje się PN-EN 1771 [9] (H,P)</w:t>
            </w:r>
          </w:p>
        </w:tc>
        <w:tc>
          <w:tcPr>
            <w:tcW w:w="1359" w:type="pct"/>
          </w:tcPr>
          <w:p w14:paraId="5652C00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Uwzględnione w oznaczaniu przyczepności przy rozciąganiu wg PN-EN 12618-2 [3]</w:t>
            </w:r>
          </w:p>
          <w:p w14:paraId="3F9D610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Przy szerokościach rysy 0,5 mm i </w:t>
            </w:r>
            <w:smartTag w:uri="urn:schemas-microsoft-com:office:smarttags" w:element="metricconverter">
              <w:smartTagPr>
                <w:attr w:name="ProductID" w:val="0,8 mm"/>
              </w:smartTagPr>
              <w:r w:rsidRPr="002B4540">
                <w:rPr>
                  <w:rFonts w:ascii="Times New Roman" w:hAnsi="Times New Roman" w:cs="Times New Roman"/>
                  <w:sz w:val="24"/>
                  <w:szCs w:val="24"/>
                </w:rPr>
                <w:t>0,8 mm</w:t>
              </w:r>
            </w:smartTag>
            <w:r w:rsidRPr="002B4540">
              <w:rPr>
                <w:rFonts w:ascii="Times New Roman" w:hAnsi="Times New Roman" w:cs="Times New Roman"/>
                <w:sz w:val="24"/>
                <w:szCs w:val="24"/>
              </w:rPr>
              <w:t xml:space="preserve"> należy stosować obojętne, elastyczne przekładki dystansujące, grubości odpowiednio 0,8 mm</w:t>
            </w:r>
          </w:p>
        </w:tc>
        <w:tc>
          <w:tcPr>
            <w:tcW w:w="1983" w:type="pct"/>
          </w:tcPr>
          <w:p w14:paraId="139F070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Klasa </w:t>
            </w:r>
            <w:proofErr w:type="spellStart"/>
            <w:r w:rsidRPr="002B4540">
              <w:rPr>
                <w:rFonts w:ascii="Times New Roman" w:hAnsi="Times New Roman" w:cs="Times New Roman"/>
                <w:sz w:val="24"/>
                <w:szCs w:val="24"/>
              </w:rPr>
              <w:t>iniektowalności</w:t>
            </w:r>
            <w:proofErr w:type="spellEnd"/>
            <w:r w:rsidRPr="002B4540">
              <w:rPr>
                <w:rFonts w:ascii="Times New Roman" w:hAnsi="Times New Roman" w:cs="Times New Roman"/>
                <w:sz w:val="24"/>
                <w:szCs w:val="24"/>
              </w:rPr>
              <w:t xml:space="preserve"> (H,P)</w:t>
            </w:r>
          </w:p>
          <w:p w14:paraId="56DD831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Kiedy spełnione są warunki adhezji (punkt.1)</w:t>
            </w:r>
          </w:p>
          <w:p w14:paraId="0AF9EFC2" w14:textId="77777777" w:rsidR="00956F0A" w:rsidRPr="002B4540" w:rsidRDefault="00956F0A" w:rsidP="00956F0A">
            <w:pPr>
              <w:tabs>
                <w:tab w:val="left" w:pos="0"/>
              </w:tabs>
              <w:jc w:val="both"/>
              <w:rPr>
                <w:rFonts w:ascii="Times New Roman" w:hAnsi="Times New Roman" w:cs="Times New Roman"/>
                <w:sz w:val="24"/>
                <w:szCs w:val="24"/>
              </w:rPr>
            </w:pPr>
          </w:p>
          <w:p w14:paraId="316F8B0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5: Procent wypełnienia rysy &gt; 90 w rysie szer. 0,5 mm</w:t>
            </w:r>
          </w:p>
          <w:p w14:paraId="1F34F25F" w14:textId="77777777" w:rsidR="00956F0A" w:rsidRPr="002B4540" w:rsidRDefault="00956F0A" w:rsidP="00956F0A">
            <w:pPr>
              <w:tabs>
                <w:tab w:val="left" w:pos="0"/>
              </w:tabs>
              <w:jc w:val="both"/>
              <w:rPr>
                <w:rFonts w:ascii="Times New Roman" w:hAnsi="Times New Roman" w:cs="Times New Roman"/>
                <w:sz w:val="24"/>
                <w:szCs w:val="24"/>
              </w:rPr>
            </w:pPr>
          </w:p>
          <w:p w14:paraId="4D42D8C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8: Procent wypełnienia rysy &gt; 90 w rysie szer. 0,8 mm</w:t>
            </w:r>
          </w:p>
        </w:tc>
      </w:tr>
      <w:tr w:rsidR="00956F0A" w:rsidRPr="002B4540" w14:paraId="339CDF7B" w14:textId="77777777" w:rsidTr="0082345F">
        <w:tc>
          <w:tcPr>
            <w:tcW w:w="338" w:type="pct"/>
          </w:tcPr>
          <w:p w14:paraId="0A9DDF4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11</w:t>
            </w:r>
          </w:p>
        </w:tc>
        <w:tc>
          <w:tcPr>
            <w:tcW w:w="1319" w:type="pct"/>
          </w:tcPr>
          <w:p w14:paraId="658B224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Lepkość (P)</w:t>
            </w:r>
          </w:p>
        </w:tc>
        <w:tc>
          <w:tcPr>
            <w:tcW w:w="1359" w:type="pct"/>
          </w:tcPr>
          <w:p w14:paraId="25AF9B59"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ISO 3219 [10]</w:t>
            </w:r>
          </w:p>
        </w:tc>
        <w:tc>
          <w:tcPr>
            <w:tcW w:w="1983" w:type="pct"/>
          </w:tcPr>
          <w:p w14:paraId="5CE761B9"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Wartość deklarowana</w:t>
            </w:r>
          </w:p>
        </w:tc>
      </w:tr>
      <w:tr w:rsidR="00956F0A" w:rsidRPr="002B4540" w14:paraId="04C336D8" w14:textId="77777777" w:rsidTr="0082345F">
        <w:tc>
          <w:tcPr>
            <w:tcW w:w="338" w:type="pct"/>
          </w:tcPr>
          <w:p w14:paraId="2436536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12</w:t>
            </w:r>
          </w:p>
        </w:tc>
        <w:tc>
          <w:tcPr>
            <w:tcW w:w="1319" w:type="pct"/>
          </w:tcPr>
          <w:p w14:paraId="5329F7C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Czas wypływu (H)</w:t>
            </w:r>
          </w:p>
        </w:tc>
        <w:tc>
          <w:tcPr>
            <w:tcW w:w="1359" w:type="pct"/>
          </w:tcPr>
          <w:p w14:paraId="0C13359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14117[11]</w:t>
            </w:r>
          </w:p>
        </w:tc>
        <w:tc>
          <w:tcPr>
            <w:tcW w:w="1983" w:type="pct"/>
          </w:tcPr>
          <w:p w14:paraId="57FC4A8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Wartość deklarowana</w:t>
            </w:r>
          </w:p>
        </w:tc>
      </w:tr>
      <w:tr w:rsidR="00956F0A" w:rsidRPr="002B4540" w14:paraId="529E188C" w14:textId="77777777" w:rsidTr="0082345F">
        <w:tc>
          <w:tcPr>
            <w:tcW w:w="5000" w:type="pct"/>
            <w:gridSpan w:val="4"/>
          </w:tcPr>
          <w:p w14:paraId="501BB93C"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dotyczące reaktywności</w:t>
            </w:r>
          </w:p>
        </w:tc>
      </w:tr>
      <w:tr w:rsidR="00956F0A" w:rsidRPr="002B4540" w14:paraId="755BFA7E" w14:textId="77777777" w:rsidTr="0082345F">
        <w:tc>
          <w:tcPr>
            <w:tcW w:w="338" w:type="pct"/>
          </w:tcPr>
          <w:p w14:paraId="1620A65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13</w:t>
            </w:r>
          </w:p>
        </w:tc>
        <w:tc>
          <w:tcPr>
            <w:tcW w:w="1319" w:type="pct"/>
          </w:tcPr>
          <w:p w14:paraId="7D99947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Czas urabialności (H,P)</w:t>
            </w:r>
          </w:p>
        </w:tc>
        <w:tc>
          <w:tcPr>
            <w:tcW w:w="1359" w:type="pct"/>
          </w:tcPr>
          <w:p w14:paraId="07E1A30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ISO 9514 [12]</w:t>
            </w:r>
          </w:p>
          <w:p w14:paraId="7637F88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Czas przydatności do użycia: dla (P) bada-nie należy przeprowadzić w trzech temperaturach przechowywania i bada-</w:t>
            </w:r>
            <w:proofErr w:type="spellStart"/>
            <w:r w:rsidRPr="002B4540">
              <w:rPr>
                <w:rFonts w:ascii="Times New Roman" w:hAnsi="Times New Roman" w:cs="Times New Roman"/>
                <w:sz w:val="24"/>
                <w:szCs w:val="24"/>
              </w:rPr>
              <w:t>nia</w:t>
            </w:r>
            <w:proofErr w:type="spellEnd"/>
            <w:r w:rsidRPr="002B4540">
              <w:rPr>
                <w:rFonts w:ascii="Times New Roman" w:hAnsi="Times New Roman" w:cs="Times New Roman"/>
                <w:sz w:val="24"/>
                <w:szCs w:val="24"/>
              </w:rPr>
              <w:t xml:space="preserve">: 21°C oraz w zalecanej przez </w:t>
            </w:r>
            <w:proofErr w:type="spellStart"/>
            <w:r w:rsidRPr="002B4540">
              <w:rPr>
                <w:rFonts w:ascii="Times New Roman" w:hAnsi="Times New Roman" w:cs="Times New Roman"/>
                <w:sz w:val="24"/>
                <w:szCs w:val="24"/>
              </w:rPr>
              <w:t>produ</w:t>
            </w:r>
            <w:proofErr w:type="spellEnd"/>
            <w:r w:rsidRPr="002B4540">
              <w:rPr>
                <w:rFonts w:ascii="Times New Roman" w:hAnsi="Times New Roman" w:cs="Times New Roman"/>
                <w:sz w:val="24"/>
                <w:szCs w:val="24"/>
              </w:rPr>
              <w:t xml:space="preserve">-centa minimalnej i maksymalnej tempera-turze stosowania z tolerancją </w:t>
            </w:r>
            <w:r w:rsidRPr="002B4540">
              <w:rPr>
                <w:rFonts w:ascii="Times New Roman" w:hAnsi="Times New Roman" w:cs="Times New Roman"/>
                <w:sz w:val="24"/>
                <w:szCs w:val="24"/>
                <w:vertAlign w:val="superscript"/>
              </w:rPr>
              <w:t xml:space="preserve"> </w:t>
            </w:r>
            <w:r w:rsidRPr="002B4540">
              <w:rPr>
                <w:rFonts w:ascii="Times New Roman" w:hAnsi="Times New Roman" w:cs="Times New Roman"/>
                <w:sz w:val="24"/>
                <w:szCs w:val="24"/>
              </w:rPr>
              <w:t>± 2°C,</w:t>
            </w:r>
          </w:p>
          <w:p w14:paraId="5C45C9E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dla (H) jw. ale próbki do badania 1 000 ml zamiast 300 ml</w:t>
            </w:r>
          </w:p>
        </w:tc>
        <w:tc>
          <w:tcPr>
            <w:tcW w:w="1983" w:type="pct"/>
          </w:tcPr>
          <w:p w14:paraId="7C5F76C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Wartość deklarowana</w:t>
            </w:r>
          </w:p>
        </w:tc>
      </w:tr>
      <w:tr w:rsidR="00956F0A" w:rsidRPr="002B4540" w14:paraId="1ACC9AA8" w14:textId="77777777" w:rsidTr="0082345F">
        <w:tc>
          <w:tcPr>
            <w:tcW w:w="338" w:type="pct"/>
          </w:tcPr>
          <w:p w14:paraId="64A5A41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14</w:t>
            </w:r>
          </w:p>
        </w:tc>
        <w:tc>
          <w:tcPr>
            <w:tcW w:w="1319" w:type="pct"/>
          </w:tcPr>
          <w:p w14:paraId="4194EAF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Rozwój wytrzymałości na rozciąganie </w:t>
            </w:r>
            <w:proofErr w:type="spellStart"/>
            <w:r w:rsidRPr="002B4540">
              <w:rPr>
                <w:rFonts w:ascii="Times New Roman" w:hAnsi="Times New Roman" w:cs="Times New Roman"/>
                <w:sz w:val="24"/>
                <w:szCs w:val="24"/>
              </w:rPr>
              <w:t>polime</w:t>
            </w:r>
            <w:proofErr w:type="spellEnd"/>
            <w:r w:rsidRPr="002B4540">
              <w:rPr>
                <w:rFonts w:ascii="Times New Roman" w:hAnsi="Times New Roman" w:cs="Times New Roman"/>
                <w:sz w:val="24"/>
                <w:szCs w:val="24"/>
              </w:rPr>
              <w:t>-rów (P)</w:t>
            </w:r>
          </w:p>
        </w:tc>
        <w:tc>
          <w:tcPr>
            <w:tcW w:w="1359" w:type="pct"/>
          </w:tcPr>
          <w:p w14:paraId="09079D37" w14:textId="77777777" w:rsidR="00956F0A" w:rsidRPr="002B4540" w:rsidRDefault="00956F0A" w:rsidP="00956F0A">
            <w:pPr>
              <w:tabs>
                <w:tab w:val="left" w:pos="0"/>
                <w:tab w:val="left" w:pos="1407"/>
              </w:tabs>
              <w:jc w:val="both"/>
              <w:rPr>
                <w:rFonts w:ascii="Times New Roman" w:hAnsi="Times New Roman" w:cs="Times New Roman"/>
                <w:sz w:val="24"/>
                <w:szCs w:val="24"/>
              </w:rPr>
            </w:pPr>
            <w:r w:rsidRPr="002B4540">
              <w:rPr>
                <w:rFonts w:ascii="Times New Roman" w:hAnsi="Times New Roman" w:cs="Times New Roman"/>
                <w:sz w:val="24"/>
                <w:szCs w:val="24"/>
              </w:rPr>
              <w:t>PN-EN 1543 [13]</w:t>
            </w:r>
          </w:p>
          <w:p w14:paraId="04270E6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Badanie należy przeprowadzić w trzech temperaturach przechowywania i badania: 21°C oraz w zalecanej przez </w:t>
            </w:r>
            <w:proofErr w:type="spellStart"/>
            <w:r w:rsidRPr="002B4540">
              <w:rPr>
                <w:rFonts w:ascii="Times New Roman" w:hAnsi="Times New Roman" w:cs="Times New Roman"/>
                <w:sz w:val="24"/>
                <w:szCs w:val="24"/>
              </w:rPr>
              <w:t>produ</w:t>
            </w:r>
            <w:proofErr w:type="spellEnd"/>
            <w:r w:rsidRPr="002B4540">
              <w:rPr>
                <w:rFonts w:ascii="Times New Roman" w:hAnsi="Times New Roman" w:cs="Times New Roman"/>
                <w:sz w:val="24"/>
                <w:szCs w:val="24"/>
              </w:rPr>
              <w:t>-centa minimalnej i maksymalnej tempera-turze stosowania z tolerancją  ± 2°C</w:t>
            </w:r>
          </w:p>
        </w:tc>
        <w:tc>
          <w:tcPr>
            <w:tcW w:w="1983" w:type="pct"/>
          </w:tcPr>
          <w:p w14:paraId="695FC9C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Wytrzymałość na rozciąganie &gt;3 N/mm</w:t>
            </w:r>
            <w:r w:rsidRPr="002B4540">
              <w:rPr>
                <w:rFonts w:ascii="Times New Roman" w:hAnsi="Times New Roman" w:cs="Times New Roman"/>
                <w:sz w:val="24"/>
                <w:szCs w:val="24"/>
                <w:vertAlign w:val="superscript"/>
              </w:rPr>
              <w:t>2</w:t>
            </w:r>
            <w:r w:rsidRPr="002B4540">
              <w:rPr>
                <w:rFonts w:ascii="Times New Roman" w:hAnsi="Times New Roman" w:cs="Times New Roman"/>
                <w:sz w:val="24"/>
                <w:szCs w:val="24"/>
              </w:rPr>
              <w:t xml:space="preserve"> po 72 h w minimalnej temperaturze stosowania lub po 10 h w minimalnej temperaturze stosowania, jeśli dzienny ruch rysy jest większy niż 10% lub </w:t>
            </w:r>
            <w:smartTag w:uri="urn:schemas-microsoft-com:office:smarttags" w:element="metricconverter">
              <w:smartTagPr>
                <w:attr w:name="ProductID" w:val="0,03 mm"/>
              </w:smartTagPr>
              <w:r w:rsidRPr="002B4540">
                <w:rPr>
                  <w:rFonts w:ascii="Times New Roman" w:hAnsi="Times New Roman" w:cs="Times New Roman"/>
                  <w:sz w:val="24"/>
                  <w:szCs w:val="24"/>
                </w:rPr>
                <w:t>0,03 mm</w:t>
              </w:r>
            </w:smartTag>
            <w:r w:rsidRPr="002B4540">
              <w:rPr>
                <w:rFonts w:ascii="Times New Roman" w:hAnsi="Times New Roman" w:cs="Times New Roman"/>
                <w:sz w:val="24"/>
                <w:szCs w:val="24"/>
              </w:rPr>
              <w:t xml:space="preserve"> (należy wziąć pod uwagę niższą z tych wartości)</w:t>
            </w:r>
          </w:p>
        </w:tc>
      </w:tr>
      <w:tr w:rsidR="00956F0A" w:rsidRPr="002B4540" w14:paraId="7C14D49D" w14:textId="77777777" w:rsidTr="0082345F">
        <w:tc>
          <w:tcPr>
            <w:tcW w:w="338" w:type="pct"/>
          </w:tcPr>
          <w:p w14:paraId="3655DDD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15</w:t>
            </w:r>
          </w:p>
        </w:tc>
        <w:tc>
          <w:tcPr>
            <w:tcW w:w="1319" w:type="pct"/>
          </w:tcPr>
          <w:p w14:paraId="172BA35F"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Czas wiązania (H)</w:t>
            </w:r>
          </w:p>
        </w:tc>
        <w:tc>
          <w:tcPr>
            <w:tcW w:w="1359" w:type="pct"/>
          </w:tcPr>
          <w:p w14:paraId="0027447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196-3 [14]</w:t>
            </w:r>
          </w:p>
          <w:p w14:paraId="7D7936C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Badanie należy przeprowadzić w trzech temperaturach przechowywania i badania: 21°C oraz w zalecanej przez </w:t>
            </w:r>
            <w:proofErr w:type="spellStart"/>
            <w:r w:rsidRPr="002B4540">
              <w:rPr>
                <w:rFonts w:ascii="Times New Roman" w:hAnsi="Times New Roman" w:cs="Times New Roman"/>
                <w:sz w:val="24"/>
                <w:szCs w:val="24"/>
              </w:rPr>
              <w:t>produ</w:t>
            </w:r>
            <w:proofErr w:type="spellEnd"/>
            <w:r w:rsidRPr="002B4540">
              <w:rPr>
                <w:rFonts w:ascii="Times New Roman" w:hAnsi="Times New Roman" w:cs="Times New Roman"/>
                <w:sz w:val="24"/>
                <w:szCs w:val="24"/>
              </w:rPr>
              <w:t xml:space="preserve">-centa minimalnej i maksymalnej tempera-turze stosowania z tolerancją ± 2°C </w:t>
            </w:r>
          </w:p>
        </w:tc>
        <w:tc>
          <w:tcPr>
            <w:tcW w:w="1983" w:type="pct"/>
          </w:tcPr>
          <w:p w14:paraId="2E36818D"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Wartość deklarowana</w:t>
            </w:r>
          </w:p>
        </w:tc>
      </w:tr>
      <w:tr w:rsidR="00956F0A" w:rsidRPr="002B4540" w14:paraId="58FEFA77" w14:textId="77777777" w:rsidTr="0082345F">
        <w:tc>
          <w:tcPr>
            <w:tcW w:w="5000" w:type="pct"/>
            <w:gridSpan w:val="4"/>
          </w:tcPr>
          <w:p w14:paraId="462D756F"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Trwałość</w:t>
            </w:r>
          </w:p>
        </w:tc>
      </w:tr>
      <w:tr w:rsidR="00956F0A" w:rsidRPr="002B4540" w14:paraId="6136752B" w14:textId="77777777" w:rsidTr="0082345F">
        <w:tc>
          <w:tcPr>
            <w:tcW w:w="338" w:type="pct"/>
          </w:tcPr>
          <w:p w14:paraId="48DB8A9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15</w:t>
            </w:r>
          </w:p>
        </w:tc>
        <w:tc>
          <w:tcPr>
            <w:tcW w:w="1319" w:type="pct"/>
          </w:tcPr>
          <w:p w14:paraId="296070C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Adhezja oznaczana jako przyczepność </w:t>
            </w:r>
            <w:proofErr w:type="spellStart"/>
            <w:r w:rsidRPr="002B4540">
              <w:rPr>
                <w:rFonts w:ascii="Times New Roman" w:hAnsi="Times New Roman" w:cs="Times New Roman"/>
                <w:sz w:val="24"/>
                <w:szCs w:val="24"/>
              </w:rPr>
              <w:t>f</w:t>
            </w:r>
            <w:r w:rsidRPr="002B4540">
              <w:rPr>
                <w:rFonts w:ascii="Times New Roman" w:hAnsi="Times New Roman" w:cs="Times New Roman"/>
                <w:sz w:val="24"/>
                <w:szCs w:val="24"/>
                <w:vertAlign w:val="subscript"/>
              </w:rPr>
              <w:t>ct</w:t>
            </w:r>
            <w:proofErr w:type="spellEnd"/>
            <w:r w:rsidRPr="002B4540">
              <w:rPr>
                <w:rFonts w:ascii="Times New Roman" w:hAnsi="Times New Roman" w:cs="Times New Roman"/>
                <w:sz w:val="24"/>
                <w:szCs w:val="24"/>
              </w:rPr>
              <w:t xml:space="preserve"> przy rozciąganiu po cyklach cieplnych i </w:t>
            </w:r>
            <w:proofErr w:type="spellStart"/>
            <w:r w:rsidRPr="002B4540">
              <w:rPr>
                <w:rFonts w:ascii="Times New Roman" w:hAnsi="Times New Roman" w:cs="Times New Roman"/>
                <w:sz w:val="24"/>
                <w:szCs w:val="24"/>
              </w:rPr>
              <w:t>wilgotnoś-ciowych</w:t>
            </w:r>
            <w:proofErr w:type="spellEnd"/>
            <w:r w:rsidRPr="002B4540">
              <w:rPr>
                <w:rFonts w:ascii="Times New Roman" w:hAnsi="Times New Roman" w:cs="Times New Roman"/>
                <w:sz w:val="24"/>
                <w:szCs w:val="24"/>
              </w:rPr>
              <w:t xml:space="preserve"> (H,P)</w:t>
            </w:r>
          </w:p>
        </w:tc>
        <w:tc>
          <w:tcPr>
            <w:tcW w:w="1359" w:type="pct"/>
          </w:tcPr>
          <w:p w14:paraId="73D3B61E"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12618-2 [3]</w:t>
            </w:r>
          </w:p>
          <w:p w14:paraId="1BFE9AB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 MC(040)</w:t>
            </w:r>
          </w:p>
          <w:p w14:paraId="1181C45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Należy wyciąć płytkę o wymiarach 300mm×300mm ze środkowej części górnej połowy próbki. Boki próbki powinny zostać zabezpieczone przed wnikaniem wody przez uszczelnienie. Maksymalna temperatura badania na sztuczne starzenie wynosi 40°C. Producent może dopuścić wyższą temperaturę (np. 60°C). Na końcu każdego cyklu temperatura powinna osiągnąć temperaturę planowaną z tolerancją ±2°C.</w:t>
            </w:r>
          </w:p>
          <w:p w14:paraId="3A55BBA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Po zakończeniu cykli należy wyciąć 5 próbek rdzeniowych o średnicy 50 mm do badania na rozciąganie. Próbki do wycięcia powinny być rozmieszczone w taki sposób, aby odległość między ich krawędziami oraz między krawędzią </w:t>
            </w:r>
            <w:r w:rsidRPr="002B4540">
              <w:rPr>
                <w:rFonts w:ascii="Times New Roman" w:hAnsi="Times New Roman" w:cs="Times New Roman"/>
                <w:sz w:val="24"/>
                <w:szCs w:val="24"/>
              </w:rPr>
              <w:lastRenderedPageBreak/>
              <w:t xml:space="preserve">próbki i płytki wynosiła co najmniej 500 mm  </w:t>
            </w:r>
          </w:p>
        </w:tc>
        <w:tc>
          <w:tcPr>
            <w:tcW w:w="1983" w:type="pct"/>
          </w:tcPr>
          <w:p w14:paraId="060D0084" w14:textId="77777777" w:rsidR="00956F0A" w:rsidRPr="002B4540" w:rsidRDefault="00956F0A" w:rsidP="00956F0A">
            <w:pPr>
              <w:tabs>
                <w:tab w:val="left" w:pos="0"/>
              </w:tabs>
              <w:jc w:val="both"/>
              <w:rPr>
                <w:rFonts w:ascii="Times New Roman" w:hAnsi="Times New Roman" w:cs="Times New Roman"/>
                <w:sz w:val="24"/>
                <w:szCs w:val="24"/>
                <w:vertAlign w:val="superscript"/>
                <w:lang w:val="en-US"/>
              </w:rPr>
            </w:pPr>
            <w:r w:rsidRPr="002B4540">
              <w:rPr>
                <w:rFonts w:ascii="Times New Roman" w:hAnsi="Times New Roman" w:cs="Times New Roman"/>
                <w:sz w:val="24"/>
                <w:szCs w:val="24"/>
                <w:lang w:val="en-US"/>
              </w:rPr>
              <w:lastRenderedPageBreak/>
              <w:t>F1: f</w:t>
            </w:r>
            <w:r w:rsidRPr="002B4540">
              <w:rPr>
                <w:rFonts w:ascii="Times New Roman" w:hAnsi="Times New Roman" w:cs="Times New Roman"/>
                <w:sz w:val="24"/>
                <w:szCs w:val="24"/>
                <w:vertAlign w:val="subscript"/>
                <w:lang w:val="en-US"/>
              </w:rPr>
              <w:t>ct</w:t>
            </w:r>
            <w:r w:rsidRPr="002B4540">
              <w:rPr>
                <w:rFonts w:ascii="Times New Roman" w:hAnsi="Times New Roman" w:cs="Times New Roman"/>
                <w:sz w:val="24"/>
                <w:szCs w:val="24"/>
                <w:lang w:val="en-US"/>
              </w:rPr>
              <w:t>≥3,0 N/mm (2,5 N/mm</w:t>
            </w:r>
            <w:r w:rsidRPr="002B4540">
              <w:rPr>
                <w:rFonts w:ascii="Times New Roman" w:hAnsi="Times New Roman" w:cs="Times New Roman"/>
                <w:sz w:val="24"/>
                <w:szCs w:val="24"/>
                <w:vertAlign w:val="superscript"/>
                <w:lang w:val="en-US"/>
              </w:rPr>
              <w:t>2</w:t>
            </w:r>
            <w:r w:rsidRPr="002B4540">
              <w:rPr>
                <w:rFonts w:ascii="Times New Roman" w:hAnsi="Times New Roman" w:cs="Times New Roman"/>
                <w:sz w:val="24"/>
                <w:szCs w:val="24"/>
                <w:lang w:val="en-US"/>
              </w:rPr>
              <w:t>) (P)</w:t>
            </w:r>
            <w:r w:rsidRPr="002B4540">
              <w:rPr>
                <w:rFonts w:ascii="Times New Roman" w:hAnsi="Times New Roman" w:cs="Times New Roman"/>
                <w:sz w:val="24"/>
                <w:szCs w:val="24"/>
                <w:vertAlign w:val="superscript"/>
                <w:lang w:val="en-US"/>
              </w:rPr>
              <w:t>a)</w:t>
            </w:r>
          </w:p>
          <w:p w14:paraId="3BD96B52" w14:textId="77777777" w:rsidR="00956F0A" w:rsidRPr="002B4540" w:rsidRDefault="00956F0A" w:rsidP="00956F0A">
            <w:pPr>
              <w:tabs>
                <w:tab w:val="left" w:pos="0"/>
              </w:tabs>
              <w:jc w:val="both"/>
              <w:rPr>
                <w:rFonts w:ascii="Times New Roman" w:hAnsi="Times New Roman" w:cs="Times New Roman"/>
                <w:sz w:val="24"/>
                <w:szCs w:val="24"/>
                <w:vertAlign w:val="superscript"/>
                <w:lang w:val="en-US"/>
              </w:rPr>
            </w:pPr>
          </w:p>
          <w:p w14:paraId="1EF6F871" w14:textId="77777777" w:rsidR="00956F0A" w:rsidRPr="002B4540" w:rsidRDefault="00956F0A" w:rsidP="00956F0A">
            <w:pPr>
              <w:tabs>
                <w:tab w:val="left" w:pos="0"/>
              </w:tabs>
              <w:jc w:val="both"/>
              <w:rPr>
                <w:rFonts w:ascii="Times New Roman" w:hAnsi="Times New Roman" w:cs="Times New Roman"/>
                <w:sz w:val="24"/>
                <w:szCs w:val="24"/>
                <w:vertAlign w:val="superscript"/>
                <w:lang w:val="en-US"/>
              </w:rPr>
            </w:pPr>
            <w:r w:rsidRPr="002B4540">
              <w:rPr>
                <w:rFonts w:ascii="Times New Roman" w:hAnsi="Times New Roman" w:cs="Times New Roman"/>
                <w:sz w:val="24"/>
                <w:szCs w:val="24"/>
                <w:lang w:val="en-US"/>
              </w:rPr>
              <w:t>F2: f</w:t>
            </w:r>
            <w:r w:rsidRPr="002B4540">
              <w:rPr>
                <w:rFonts w:ascii="Times New Roman" w:hAnsi="Times New Roman" w:cs="Times New Roman"/>
                <w:sz w:val="24"/>
                <w:szCs w:val="24"/>
                <w:vertAlign w:val="subscript"/>
                <w:lang w:val="en-US"/>
              </w:rPr>
              <w:t>ct</w:t>
            </w:r>
            <w:r w:rsidRPr="002B4540">
              <w:rPr>
                <w:rFonts w:ascii="Times New Roman" w:hAnsi="Times New Roman" w:cs="Times New Roman"/>
                <w:sz w:val="24"/>
                <w:szCs w:val="24"/>
                <w:lang w:val="en-US"/>
              </w:rPr>
              <w:t>≥2,0 N/mm (1,5 N/mm</w:t>
            </w:r>
            <w:r w:rsidRPr="002B4540">
              <w:rPr>
                <w:rFonts w:ascii="Times New Roman" w:hAnsi="Times New Roman" w:cs="Times New Roman"/>
                <w:sz w:val="24"/>
                <w:szCs w:val="24"/>
                <w:vertAlign w:val="superscript"/>
                <w:lang w:val="en-US"/>
              </w:rPr>
              <w:t>2</w:t>
            </w:r>
            <w:r w:rsidRPr="002B4540">
              <w:rPr>
                <w:rFonts w:ascii="Times New Roman" w:hAnsi="Times New Roman" w:cs="Times New Roman"/>
                <w:sz w:val="24"/>
                <w:szCs w:val="24"/>
                <w:lang w:val="en-US"/>
              </w:rPr>
              <w:t>) (P)</w:t>
            </w:r>
            <w:r w:rsidRPr="002B4540">
              <w:rPr>
                <w:rFonts w:ascii="Times New Roman" w:hAnsi="Times New Roman" w:cs="Times New Roman"/>
                <w:sz w:val="24"/>
                <w:szCs w:val="24"/>
                <w:vertAlign w:val="superscript"/>
                <w:lang w:val="en-US"/>
              </w:rPr>
              <w:t>a)</w:t>
            </w:r>
          </w:p>
          <w:p w14:paraId="03A5BDC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Zmniejszenie przyczepności przy rozciąganiu mniejsze niż 30% w stosunku do wartości początkowej (H )</w:t>
            </w:r>
          </w:p>
          <w:p w14:paraId="086D392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F3:Wartość deklarowana (H)</w:t>
            </w:r>
          </w:p>
        </w:tc>
      </w:tr>
      <w:tr w:rsidR="00956F0A" w:rsidRPr="002B4540" w14:paraId="13EAA6F5" w14:textId="77777777" w:rsidTr="0082345F">
        <w:tc>
          <w:tcPr>
            <w:tcW w:w="338" w:type="pct"/>
          </w:tcPr>
          <w:p w14:paraId="0139D0F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16</w:t>
            </w:r>
          </w:p>
        </w:tc>
        <w:tc>
          <w:tcPr>
            <w:tcW w:w="1319" w:type="pct"/>
          </w:tcPr>
          <w:p w14:paraId="221214C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Kompatybilność z beto-</w:t>
            </w:r>
            <w:proofErr w:type="spellStart"/>
            <w:r w:rsidRPr="002B4540">
              <w:rPr>
                <w:rFonts w:ascii="Times New Roman" w:hAnsi="Times New Roman" w:cs="Times New Roman"/>
                <w:sz w:val="24"/>
                <w:szCs w:val="24"/>
              </w:rPr>
              <w:t>nem</w:t>
            </w:r>
            <w:proofErr w:type="spellEnd"/>
            <w:r w:rsidRPr="002B4540">
              <w:rPr>
                <w:rFonts w:ascii="Times New Roman" w:hAnsi="Times New Roman" w:cs="Times New Roman"/>
                <w:sz w:val="24"/>
                <w:szCs w:val="24"/>
              </w:rPr>
              <w:t xml:space="preserve"> (H,P) oznaczana jako adhezja mierzona jako przyczepność przy rozciąganiu</w:t>
            </w:r>
          </w:p>
        </w:tc>
        <w:tc>
          <w:tcPr>
            <w:tcW w:w="1359" w:type="pct"/>
          </w:tcPr>
          <w:p w14:paraId="2AB404F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12618-2 [3]</w:t>
            </w:r>
          </w:p>
          <w:p w14:paraId="572F419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Należy wyciąć płytkę o wymiarach 300mm°300mm ze środkowej części górnej połowy próbki. Boki próbki powinny zostać zabezpieczone przed wnikaniem wody przez uszczelnienie. Maksymalna temperatura badania na sztuczne starzenie wynosi 40°C. Producent może dopuścić wyższą temperaturę (np. 60°C). Na końcu każdego cyklu temperatura powinna osiągnąć temperaturę planowaną z tolerancją ±2°C.</w:t>
            </w:r>
          </w:p>
          <w:p w14:paraId="4AF36B5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Po zakończeniu cykli należy wyciąć 5 próbek rdzeniowych o średnicy 50 mm do badania na rozciąganie. Próbki do wycięcia powinny być rozmieszczone w taki sposób, aby odległość między ich krawędziami oraz między krawędzią próbki i płytki wynosiła co najmniej 500 mm  </w:t>
            </w:r>
          </w:p>
        </w:tc>
        <w:tc>
          <w:tcPr>
            <w:tcW w:w="1983" w:type="pct"/>
          </w:tcPr>
          <w:p w14:paraId="776912E2" w14:textId="77777777" w:rsidR="00956F0A" w:rsidRPr="002B4540" w:rsidRDefault="00956F0A" w:rsidP="00956F0A">
            <w:pPr>
              <w:tabs>
                <w:tab w:val="left" w:pos="0"/>
              </w:tabs>
              <w:jc w:val="both"/>
              <w:rPr>
                <w:rFonts w:ascii="Times New Roman" w:hAnsi="Times New Roman" w:cs="Times New Roman"/>
                <w:sz w:val="24"/>
                <w:szCs w:val="24"/>
                <w:vertAlign w:val="superscript"/>
                <w:lang w:val="en-US"/>
              </w:rPr>
            </w:pPr>
            <w:r w:rsidRPr="002B4540">
              <w:rPr>
                <w:rFonts w:ascii="Times New Roman" w:hAnsi="Times New Roman" w:cs="Times New Roman"/>
                <w:sz w:val="24"/>
                <w:szCs w:val="24"/>
                <w:lang w:val="en-US"/>
              </w:rPr>
              <w:t>F1: f</w:t>
            </w:r>
            <w:r w:rsidRPr="002B4540">
              <w:rPr>
                <w:rFonts w:ascii="Times New Roman" w:hAnsi="Times New Roman" w:cs="Times New Roman"/>
                <w:sz w:val="24"/>
                <w:szCs w:val="24"/>
                <w:vertAlign w:val="subscript"/>
                <w:lang w:val="en-US"/>
              </w:rPr>
              <w:t>ct</w:t>
            </w:r>
            <w:r w:rsidRPr="002B4540">
              <w:rPr>
                <w:rFonts w:ascii="Times New Roman" w:hAnsi="Times New Roman" w:cs="Times New Roman"/>
                <w:sz w:val="24"/>
                <w:szCs w:val="24"/>
                <w:lang w:val="en-US"/>
              </w:rPr>
              <w:t>≥3,0 N/mm (2,5 N/mm</w:t>
            </w:r>
            <w:r w:rsidRPr="002B4540">
              <w:rPr>
                <w:rFonts w:ascii="Times New Roman" w:hAnsi="Times New Roman" w:cs="Times New Roman"/>
                <w:sz w:val="24"/>
                <w:szCs w:val="24"/>
                <w:vertAlign w:val="superscript"/>
                <w:lang w:val="en-US"/>
              </w:rPr>
              <w:t>2</w:t>
            </w:r>
            <w:r w:rsidRPr="002B4540">
              <w:rPr>
                <w:rFonts w:ascii="Times New Roman" w:hAnsi="Times New Roman" w:cs="Times New Roman"/>
                <w:sz w:val="24"/>
                <w:szCs w:val="24"/>
                <w:lang w:val="en-US"/>
              </w:rPr>
              <w:t>) (P)</w:t>
            </w:r>
            <w:r w:rsidRPr="002B4540">
              <w:rPr>
                <w:rFonts w:ascii="Times New Roman" w:hAnsi="Times New Roman" w:cs="Times New Roman"/>
                <w:sz w:val="24"/>
                <w:szCs w:val="24"/>
                <w:vertAlign w:val="superscript"/>
                <w:lang w:val="en-US"/>
              </w:rPr>
              <w:t>a)</w:t>
            </w:r>
          </w:p>
          <w:p w14:paraId="15067019" w14:textId="77777777" w:rsidR="00956F0A" w:rsidRPr="002B4540" w:rsidRDefault="00956F0A" w:rsidP="00956F0A">
            <w:pPr>
              <w:tabs>
                <w:tab w:val="left" w:pos="0"/>
              </w:tabs>
              <w:jc w:val="both"/>
              <w:rPr>
                <w:rFonts w:ascii="Times New Roman" w:hAnsi="Times New Roman" w:cs="Times New Roman"/>
                <w:sz w:val="24"/>
                <w:szCs w:val="24"/>
                <w:vertAlign w:val="superscript"/>
                <w:lang w:val="en-US"/>
              </w:rPr>
            </w:pPr>
          </w:p>
          <w:p w14:paraId="33073CA2" w14:textId="77777777" w:rsidR="00956F0A" w:rsidRPr="002B4540" w:rsidRDefault="00956F0A" w:rsidP="00956F0A">
            <w:pPr>
              <w:tabs>
                <w:tab w:val="left" w:pos="0"/>
              </w:tabs>
              <w:jc w:val="both"/>
              <w:rPr>
                <w:rFonts w:ascii="Times New Roman" w:hAnsi="Times New Roman" w:cs="Times New Roman"/>
                <w:sz w:val="24"/>
                <w:szCs w:val="24"/>
                <w:vertAlign w:val="superscript"/>
                <w:lang w:val="en-US"/>
              </w:rPr>
            </w:pPr>
            <w:r w:rsidRPr="002B4540">
              <w:rPr>
                <w:rFonts w:ascii="Times New Roman" w:hAnsi="Times New Roman" w:cs="Times New Roman"/>
                <w:sz w:val="24"/>
                <w:szCs w:val="24"/>
                <w:lang w:val="en-US"/>
              </w:rPr>
              <w:t>F2: f</w:t>
            </w:r>
            <w:r w:rsidRPr="002B4540">
              <w:rPr>
                <w:rFonts w:ascii="Times New Roman" w:hAnsi="Times New Roman" w:cs="Times New Roman"/>
                <w:sz w:val="24"/>
                <w:szCs w:val="24"/>
                <w:vertAlign w:val="subscript"/>
                <w:lang w:val="en-US"/>
              </w:rPr>
              <w:t>ct</w:t>
            </w:r>
            <w:r w:rsidRPr="002B4540">
              <w:rPr>
                <w:rFonts w:ascii="Times New Roman" w:hAnsi="Times New Roman" w:cs="Times New Roman"/>
                <w:sz w:val="24"/>
                <w:szCs w:val="24"/>
                <w:lang w:val="en-US"/>
              </w:rPr>
              <w:t>≥2,0 N/mm (1,5 N/mm</w:t>
            </w:r>
            <w:r w:rsidRPr="002B4540">
              <w:rPr>
                <w:rFonts w:ascii="Times New Roman" w:hAnsi="Times New Roman" w:cs="Times New Roman"/>
                <w:sz w:val="24"/>
                <w:szCs w:val="24"/>
                <w:vertAlign w:val="superscript"/>
                <w:lang w:val="en-US"/>
              </w:rPr>
              <w:t>2</w:t>
            </w:r>
            <w:r w:rsidRPr="002B4540">
              <w:rPr>
                <w:rFonts w:ascii="Times New Roman" w:hAnsi="Times New Roman" w:cs="Times New Roman"/>
                <w:sz w:val="24"/>
                <w:szCs w:val="24"/>
                <w:lang w:val="en-US"/>
              </w:rPr>
              <w:t>) (P)</w:t>
            </w:r>
            <w:r w:rsidRPr="002B4540">
              <w:rPr>
                <w:rFonts w:ascii="Times New Roman" w:hAnsi="Times New Roman" w:cs="Times New Roman"/>
                <w:sz w:val="24"/>
                <w:szCs w:val="24"/>
                <w:vertAlign w:val="superscript"/>
                <w:lang w:val="en-US"/>
              </w:rPr>
              <w:t>a)</w:t>
            </w:r>
          </w:p>
          <w:p w14:paraId="37ADEC9E"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Zmniejszenie przyczepności przy rozciąganiu mniejsze niż 30% w stosunku do wartości początkowej (H )</w:t>
            </w:r>
          </w:p>
          <w:p w14:paraId="265B341B"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F3:Wartość deklarowana (H)</w:t>
            </w:r>
          </w:p>
        </w:tc>
      </w:tr>
      <w:tr w:rsidR="00956F0A" w:rsidRPr="002B4540" w14:paraId="7DAF8A00" w14:textId="77777777" w:rsidTr="0082345F">
        <w:tc>
          <w:tcPr>
            <w:tcW w:w="5000" w:type="pct"/>
            <w:gridSpan w:val="4"/>
          </w:tcPr>
          <w:p w14:paraId="2C13D2DB" w14:textId="77777777" w:rsidR="00956F0A" w:rsidRPr="002B4540" w:rsidRDefault="00956F0A" w:rsidP="00956F0A">
            <w:pPr>
              <w:tabs>
                <w:tab w:val="left" w:pos="426"/>
              </w:tabs>
              <w:ind w:left="426" w:hanging="426"/>
              <w:jc w:val="both"/>
              <w:rPr>
                <w:rFonts w:ascii="Times New Roman" w:hAnsi="Times New Roman" w:cs="Times New Roman"/>
                <w:sz w:val="24"/>
                <w:szCs w:val="24"/>
              </w:rPr>
            </w:pPr>
            <w:r w:rsidRPr="002B4540">
              <w:rPr>
                <w:rFonts w:ascii="Times New Roman" w:hAnsi="Times New Roman" w:cs="Times New Roman"/>
                <w:sz w:val="24"/>
                <w:szCs w:val="24"/>
              </w:rPr>
              <w:t xml:space="preserve">(H) </w:t>
            </w:r>
            <w:r w:rsidRPr="002B4540">
              <w:rPr>
                <w:rFonts w:ascii="Times New Roman" w:hAnsi="Times New Roman" w:cs="Times New Roman"/>
                <w:sz w:val="24"/>
                <w:szCs w:val="24"/>
              </w:rPr>
              <w:tab/>
              <w:t>Wyrób iniekcyjny zawierający spoiwo hydrauliczne</w:t>
            </w:r>
          </w:p>
          <w:p w14:paraId="0F8CEAD6" w14:textId="77777777" w:rsidR="00956F0A" w:rsidRPr="002B4540" w:rsidRDefault="00956F0A" w:rsidP="00956F0A">
            <w:pPr>
              <w:tabs>
                <w:tab w:val="left" w:pos="426"/>
              </w:tabs>
              <w:ind w:left="426" w:hanging="426"/>
              <w:jc w:val="both"/>
              <w:rPr>
                <w:rFonts w:ascii="Times New Roman" w:hAnsi="Times New Roman" w:cs="Times New Roman"/>
                <w:sz w:val="24"/>
                <w:szCs w:val="24"/>
              </w:rPr>
            </w:pPr>
            <w:r w:rsidRPr="002B4540">
              <w:rPr>
                <w:rFonts w:ascii="Times New Roman" w:hAnsi="Times New Roman" w:cs="Times New Roman"/>
                <w:sz w:val="24"/>
                <w:szCs w:val="24"/>
              </w:rPr>
              <w:t xml:space="preserve">(P) </w:t>
            </w:r>
            <w:r w:rsidRPr="002B4540">
              <w:rPr>
                <w:rFonts w:ascii="Times New Roman" w:hAnsi="Times New Roman" w:cs="Times New Roman"/>
                <w:sz w:val="24"/>
                <w:szCs w:val="24"/>
              </w:rPr>
              <w:tab/>
              <w:t>Wyrób iniekcyjny zawierający spoiwo polimerowe</w:t>
            </w:r>
          </w:p>
          <w:p w14:paraId="2C19CDF7" w14:textId="77777777" w:rsidR="00956F0A" w:rsidRPr="002B4540" w:rsidRDefault="00956F0A" w:rsidP="00956F0A">
            <w:pPr>
              <w:tabs>
                <w:tab w:val="left" w:pos="426"/>
              </w:tabs>
              <w:ind w:left="426" w:hanging="426"/>
              <w:jc w:val="both"/>
              <w:rPr>
                <w:rFonts w:ascii="Times New Roman" w:hAnsi="Times New Roman" w:cs="Times New Roman"/>
                <w:sz w:val="24"/>
                <w:szCs w:val="24"/>
              </w:rPr>
            </w:pPr>
            <w:r w:rsidRPr="002B4540">
              <w:rPr>
                <w:rFonts w:ascii="Times New Roman" w:hAnsi="Times New Roman" w:cs="Times New Roman"/>
                <w:sz w:val="24"/>
                <w:szCs w:val="24"/>
              </w:rPr>
              <w:t xml:space="preserve">a) </w:t>
            </w:r>
            <w:r w:rsidRPr="002B4540">
              <w:rPr>
                <w:rFonts w:ascii="Times New Roman" w:hAnsi="Times New Roman" w:cs="Times New Roman"/>
                <w:sz w:val="24"/>
                <w:szCs w:val="24"/>
              </w:rPr>
              <w:tab/>
              <w:t>Wartość w nawiasie najmniejszą z akceptowalnych wartości</w:t>
            </w:r>
          </w:p>
          <w:p w14:paraId="74FF3560" w14:textId="77777777" w:rsidR="00956F0A" w:rsidRPr="002B4540" w:rsidRDefault="00956F0A" w:rsidP="00956F0A">
            <w:pPr>
              <w:tabs>
                <w:tab w:val="left" w:pos="426"/>
              </w:tabs>
              <w:ind w:left="426" w:hanging="426"/>
              <w:jc w:val="both"/>
              <w:rPr>
                <w:rFonts w:ascii="Times New Roman" w:hAnsi="Times New Roman" w:cs="Times New Roman"/>
                <w:sz w:val="24"/>
                <w:szCs w:val="24"/>
              </w:rPr>
            </w:pPr>
            <w:r w:rsidRPr="002B4540">
              <w:rPr>
                <w:rFonts w:ascii="Times New Roman" w:hAnsi="Times New Roman" w:cs="Times New Roman"/>
                <w:sz w:val="24"/>
                <w:szCs w:val="24"/>
              </w:rPr>
              <w:t>*)</w:t>
            </w:r>
            <w:r w:rsidRPr="002B4540">
              <w:rPr>
                <w:rFonts w:ascii="Times New Roman" w:hAnsi="Times New Roman" w:cs="Times New Roman"/>
                <w:sz w:val="24"/>
                <w:szCs w:val="24"/>
              </w:rPr>
              <w:tab/>
              <w:t>Badanie powinno być przeprowadzone dla niektórych zastosowań zgodnie z wymaganiami Projektanta</w:t>
            </w:r>
          </w:p>
        </w:tc>
      </w:tr>
    </w:tbl>
    <w:p w14:paraId="524E1204" w14:textId="77777777" w:rsidR="00956F0A" w:rsidRPr="002B4540" w:rsidRDefault="00956F0A" w:rsidP="00956F0A">
      <w:pPr>
        <w:jc w:val="both"/>
        <w:rPr>
          <w:rFonts w:ascii="Times New Roman" w:hAnsi="Times New Roman" w:cs="Times New Roman"/>
          <w:sz w:val="24"/>
          <w:szCs w:val="24"/>
        </w:rPr>
      </w:pPr>
    </w:p>
    <w:p w14:paraId="1816129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b/>
          <w:sz w:val="24"/>
          <w:szCs w:val="24"/>
        </w:rPr>
        <w:t>2.2.2.</w:t>
      </w:r>
      <w:r w:rsidRPr="002B4540">
        <w:rPr>
          <w:rFonts w:ascii="Times New Roman" w:hAnsi="Times New Roman" w:cs="Times New Roman"/>
          <w:sz w:val="24"/>
          <w:szCs w:val="24"/>
        </w:rPr>
        <w:t xml:space="preserve"> Wyroby iniekcyjne do elastycznego wypełniania rys (D)</w:t>
      </w:r>
    </w:p>
    <w:p w14:paraId="21D3533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Wyroby iniekcyjne do elastycznego wypełniania rys powinny spełniać wymagania podane w tablicy 2.</w:t>
      </w:r>
    </w:p>
    <w:p w14:paraId="432B44B6" w14:textId="77777777" w:rsidR="00956F0A" w:rsidRPr="002B4540" w:rsidRDefault="00956F0A" w:rsidP="00956F0A">
      <w:pPr>
        <w:jc w:val="both"/>
        <w:rPr>
          <w:rFonts w:ascii="Times New Roman" w:hAnsi="Times New Roman" w:cs="Times New Roman"/>
          <w:sz w:val="24"/>
          <w:szCs w:val="24"/>
        </w:rPr>
      </w:pPr>
    </w:p>
    <w:p w14:paraId="6DF7BFA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u w:val="single"/>
        </w:rPr>
        <w:t>Tablica 2</w:t>
      </w:r>
      <w:r w:rsidRPr="002B4540">
        <w:rPr>
          <w:rFonts w:ascii="Times New Roman" w:hAnsi="Times New Roman" w:cs="Times New Roman"/>
          <w:sz w:val="24"/>
          <w:szCs w:val="24"/>
        </w:rPr>
        <w:t>. Wyroby iniekcyjne do elastycznego wypełniania rys – wymagania użytkowe</w:t>
      </w:r>
    </w:p>
    <w:tbl>
      <w:tblPr>
        <w:tblW w:w="5000"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5"/>
        <w:gridCol w:w="2606"/>
        <w:gridCol w:w="2947"/>
        <w:gridCol w:w="2934"/>
      </w:tblGrid>
      <w:tr w:rsidR="00956F0A" w:rsidRPr="002B4540" w14:paraId="50049761" w14:textId="77777777" w:rsidTr="0082345F">
        <w:tc>
          <w:tcPr>
            <w:tcW w:w="317" w:type="pct"/>
          </w:tcPr>
          <w:p w14:paraId="548032B9"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Lp.</w:t>
            </w:r>
          </w:p>
        </w:tc>
        <w:tc>
          <w:tcPr>
            <w:tcW w:w="1438" w:type="pct"/>
          </w:tcPr>
          <w:p w14:paraId="5526C0F1"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użytkowe</w:t>
            </w:r>
          </w:p>
        </w:tc>
        <w:tc>
          <w:tcPr>
            <w:tcW w:w="1626" w:type="pct"/>
          </w:tcPr>
          <w:p w14:paraId="4AC4C04E"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Metoda badania</w:t>
            </w:r>
          </w:p>
        </w:tc>
        <w:tc>
          <w:tcPr>
            <w:tcW w:w="1619" w:type="pct"/>
          </w:tcPr>
          <w:p w14:paraId="7912599B"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Wymagania</w:t>
            </w:r>
          </w:p>
        </w:tc>
      </w:tr>
      <w:tr w:rsidR="00956F0A" w:rsidRPr="002B4540" w14:paraId="63FB603F" w14:textId="77777777" w:rsidTr="0082345F">
        <w:tc>
          <w:tcPr>
            <w:tcW w:w="5000" w:type="pct"/>
            <w:gridSpan w:val="4"/>
          </w:tcPr>
          <w:p w14:paraId="5B3038AE"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podstawowe</w:t>
            </w:r>
          </w:p>
        </w:tc>
      </w:tr>
      <w:tr w:rsidR="00956F0A" w:rsidRPr="002B4540" w14:paraId="47EB3879" w14:textId="77777777" w:rsidTr="0082345F">
        <w:tc>
          <w:tcPr>
            <w:tcW w:w="317" w:type="pct"/>
          </w:tcPr>
          <w:p w14:paraId="3DA8467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1</w:t>
            </w:r>
          </w:p>
        </w:tc>
        <w:tc>
          <w:tcPr>
            <w:tcW w:w="1438" w:type="pct"/>
          </w:tcPr>
          <w:p w14:paraId="7BA3836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Przyczepność  i zdolność elastycznych wyrobów iniekcyjnych (P)</w:t>
            </w:r>
          </w:p>
        </w:tc>
        <w:tc>
          <w:tcPr>
            <w:tcW w:w="1626" w:type="pct"/>
          </w:tcPr>
          <w:p w14:paraId="4AF4767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12618-1 [15]</w:t>
            </w:r>
          </w:p>
        </w:tc>
        <w:tc>
          <w:tcPr>
            <w:tcW w:w="1619" w:type="pct"/>
          </w:tcPr>
          <w:p w14:paraId="1F714C5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Przyczepność - wartość deklarowana</w:t>
            </w:r>
          </w:p>
          <w:p w14:paraId="588A2CF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Wydłużenie &gt;10%</w:t>
            </w:r>
          </w:p>
        </w:tc>
      </w:tr>
      <w:tr w:rsidR="00956F0A" w:rsidRPr="002B4540" w14:paraId="0EE77024" w14:textId="77777777" w:rsidTr="0082345F">
        <w:tc>
          <w:tcPr>
            <w:tcW w:w="317" w:type="pct"/>
          </w:tcPr>
          <w:p w14:paraId="25E25DC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2</w:t>
            </w:r>
          </w:p>
        </w:tc>
        <w:tc>
          <w:tcPr>
            <w:tcW w:w="1438" w:type="pct"/>
          </w:tcPr>
          <w:p w14:paraId="7833D994" w14:textId="77777777" w:rsidR="00956F0A" w:rsidRPr="002B4540" w:rsidRDefault="00956F0A" w:rsidP="00956F0A">
            <w:pPr>
              <w:tabs>
                <w:tab w:val="left" w:pos="0"/>
              </w:tabs>
              <w:jc w:val="both"/>
              <w:rPr>
                <w:rFonts w:ascii="Times New Roman" w:hAnsi="Times New Roman" w:cs="Times New Roman"/>
                <w:sz w:val="24"/>
                <w:szCs w:val="24"/>
                <w:vertAlign w:val="superscript"/>
              </w:rPr>
            </w:pPr>
            <w:r w:rsidRPr="002B4540">
              <w:rPr>
                <w:rFonts w:ascii="Times New Roman" w:hAnsi="Times New Roman" w:cs="Times New Roman"/>
                <w:sz w:val="24"/>
                <w:szCs w:val="24"/>
              </w:rPr>
              <w:t>Wodoszczelność (P)</w:t>
            </w:r>
            <w:r w:rsidRPr="002B4540">
              <w:rPr>
                <w:rFonts w:ascii="Times New Roman" w:hAnsi="Times New Roman" w:cs="Times New Roman"/>
                <w:sz w:val="24"/>
                <w:szCs w:val="24"/>
                <w:vertAlign w:val="superscript"/>
              </w:rPr>
              <w:t>*)</w:t>
            </w:r>
          </w:p>
        </w:tc>
        <w:tc>
          <w:tcPr>
            <w:tcW w:w="1626" w:type="pct"/>
          </w:tcPr>
          <w:p w14:paraId="782EF78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14068 [16]</w:t>
            </w:r>
          </w:p>
        </w:tc>
        <w:tc>
          <w:tcPr>
            <w:tcW w:w="1619" w:type="pct"/>
          </w:tcPr>
          <w:p w14:paraId="3CD9E9B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Wodoszczelne przy 2×10</w:t>
            </w:r>
            <w:r w:rsidRPr="002B4540">
              <w:rPr>
                <w:rFonts w:ascii="Times New Roman" w:hAnsi="Times New Roman" w:cs="Times New Roman"/>
                <w:sz w:val="24"/>
                <w:szCs w:val="24"/>
                <w:vertAlign w:val="superscript"/>
              </w:rPr>
              <w:t>5</w:t>
            </w:r>
            <w:r w:rsidRPr="002B4540">
              <w:rPr>
                <w:rFonts w:ascii="Times New Roman" w:hAnsi="Times New Roman" w:cs="Times New Roman"/>
                <w:sz w:val="24"/>
                <w:szCs w:val="24"/>
              </w:rPr>
              <w:t xml:space="preserve"> Pa. </w:t>
            </w:r>
          </w:p>
        </w:tc>
      </w:tr>
      <w:tr w:rsidR="00956F0A" w:rsidRPr="002B4540" w14:paraId="4DE75DCE" w14:textId="77777777" w:rsidTr="0082345F">
        <w:tc>
          <w:tcPr>
            <w:tcW w:w="317" w:type="pct"/>
          </w:tcPr>
          <w:p w14:paraId="5FC5CF1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3</w:t>
            </w:r>
          </w:p>
        </w:tc>
        <w:tc>
          <w:tcPr>
            <w:tcW w:w="1438" w:type="pct"/>
          </w:tcPr>
          <w:p w14:paraId="42A5D602" w14:textId="77777777" w:rsidR="00956F0A" w:rsidRPr="002B4540" w:rsidRDefault="00956F0A" w:rsidP="00956F0A">
            <w:pPr>
              <w:tabs>
                <w:tab w:val="left" w:pos="0"/>
              </w:tabs>
              <w:jc w:val="both"/>
              <w:rPr>
                <w:rFonts w:ascii="Times New Roman" w:hAnsi="Times New Roman" w:cs="Times New Roman"/>
                <w:sz w:val="24"/>
                <w:szCs w:val="24"/>
                <w:vertAlign w:val="superscript"/>
              </w:rPr>
            </w:pPr>
            <w:r w:rsidRPr="002B4540">
              <w:rPr>
                <w:rFonts w:ascii="Times New Roman" w:hAnsi="Times New Roman" w:cs="Times New Roman"/>
                <w:sz w:val="24"/>
                <w:szCs w:val="24"/>
              </w:rPr>
              <w:t>Temperatura zeszklenia (P)</w:t>
            </w:r>
            <w:r w:rsidRPr="002B4540">
              <w:rPr>
                <w:rFonts w:ascii="Times New Roman" w:hAnsi="Times New Roman" w:cs="Times New Roman"/>
                <w:sz w:val="24"/>
                <w:szCs w:val="24"/>
                <w:vertAlign w:val="superscript"/>
              </w:rPr>
              <w:t>*)</w:t>
            </w:r>
          </w:p>
        </w:tc>
        <w:tc>
          <w:tcPr>
            <w:tcW w:w="1626" w:type="pct"/>
          </w:tcPr>
          <w:p w14:paraId="6F0FD6D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12614 [17]</w:t>
            </w:r>
          </w:p>
        </w:tc>
        <w:tc>
          <w:tcPr>
            <w:tcW w:w="1619" w:type="pct"/>
          </w:tcPr>
          <w:p w14:paraId="4DB2580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Wartość deklarowana</w:t>
            </w:r>
          </w:p>
        </w:tc>
      </w:tr>
      <w:tr w:rsidR="00956F0A" w:rsidRPr="002B4540" w14:paraId="5530B571" w14:textId="77777777" w:rsidTr="0082345F">
        <w:tc>
          <w:tcPr>
            <w:tcW w:w="5000" w:type="pct"/>
            <w:gridSpan w:val="4"/>
          </w:tcPr>
          <w:p w14:paraId="40068532"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dotyczące urabialności</w:t>
            </w:r>
          </w:p>
        </w:tc>
      </w:tr>
      <w:tr w:rsidR="00956F0A" w:rsidRPr="002B4540" w14:paraId="5234CA42" w14:textId="77777777" w:rsidTr="0082345F">
        <w:trPr>
          <w:trHeight w:val="2867"/>
        </w:trPr>
        <w:tc>
          <w:tcPr>
            <w:tcW w:w="317" w:type="pct"/>
            <w:vMerge w:val="restart"/>
          </w:tcPr>
          <w:p w14:paraId="48AD879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4</w:t>
            </w:r>
          </w:p>
        </w:tc>
        <w:tc>
          <w:tcPr>
            <w:tcW w:w="1438" w:type="pct"/>
          </w:tcPr>
          <w:p w14:paraId="4436A582" w14:textId="77777777" w:rsidR="00956F0A" w:rsidRPr="002B4540" w:rsidRDefault="00956F0A" w:rsidP="00956F0A">
            <w:pPr>
              <w:tabs>
                <w:tab w:val="left" w:pos="0"/>
              </w:tabs>
              <w:jc w:val="both"/>
              <w:rPr>
                <w:rFonts w:ascii="Times New Roman" w:hAnsi="Times New Roman" w:cs="Times New Roman"/>
                <w:sz w:val="24"/>
                <w:szCs w:val="24"/>
              </w:rPr>
            </w:pPr>
            <w:proofErr w:type="spellStart"/>
            <w:r w:rsidRPr="002B4540">
              <w:rPr>
                <w:rFonts w:ascii="Times New Roman" w:hAnsi="Times New Roman" w:cs="Times New Roman"/>
                <w:sz w:val="24"/>
                <w:szCs w:val="24"/>
              </w:rPr>
              <w:t>Iniektowalność</w:t>
            </w:r>
            <w:proofErr w:type="spellEnd"/>
            <w:r w:rsidRPr="002B4540">
              <w:rPr>
                <w:rFonts w:ascii="Times New Roman" w:hAnsi="Times New Roman" w:cs="Times New Roman"/>
                <w:sz w:val="24"/>
                <w:szCs w:val="24"/>
              </w:rPr>
              <w:t xml:space="preserve"> w suchy materiał </w:t>
            </w:r>
          </w:p>
          <w:p w14:paraId="7F785246" w14:textId="77777777" w:rsidR="00956F0A" w:rsidRPr="002B4540" w:rsidRDefault="00956F0A" w:rsidP="00956F0A">
            <w:pPr>
              <w:numPr>
                <w:ilvl w:val="0"/>
                <w:numId w:val="847"/>
              </w:numPr>
              <w:tabs>
                <w:tab w:val="left" w:pos="0"/>
              </w:tabs>
              <w:spacing w:after="0"/>
              <w:ind w:left="290" w:hanging="218"/>
              <w:jc w:val="both"/>
              <w:rPr>
                <w:rFonts w:ascii="Times New Roman" w:hAnsi="Times New Roman" w:cs="Times New Roman"/>
                <w:sz w:val="24"/>
                <w:szCs w:val="24"/>
              </w:rPr>
            </w:pPr>
            <w:r w:rsidRPr="002B4540">
              <w:rPr>
                <w:rFonts w:ascii="Times New Roman" w:hAnsi="Times New Roman" w:cs="Times New Roman"/>
                <w:sz w:val="24"/>
                <w:szCs w:val="24"/>
              </w:rPr>
              <w:t xml:space="preserve">szerokość rysy 0,1 mm - 0,2 mm ÷ 0,3 mm: oznaczenie </w:t>
            </w:r>
            <w:proofErr w:type="spellStart"/>
            <w:r w:rsidRPr="002B4540">
              <w:rPr>
                <w:rFonts w:ascii="Times New Roman" w:hAnsi="Times New Roman" w:cs="Times New Roman"/>
                <w:sz w:val="24"/>
                <w:szCs w:val="24"/>
              </w:rPr>
              <w:t>iniektowalności</w:t>
            </w:r>
            <w:proofErr w:type="spellEnd"/>
            <w:r w:rsidRPr="002B4540">
              <w:rPr>
                <w:rFonts w:ascii="Times New Roman" w:hAnsi="Times New Roman" w:cs="Times New Roman"/>
                <w:sz w:val="24"/>
                <w:szCs w:val="24"/>
              </w:rPr>
              <w:t xml:space="preserve"> (P)</w:t>
            </w:r>
          </w:p>
          <w:p w14:paraId="45F956C4" w14:textId="77777777" w:rsidR="00956F0A" w:rsidRPr="002B4540" w:rsidRDefault="00956F0A" w:rsidP="00956F0A">
            <w:pPr>
              <w:tabs>
                <w:tab w:val="left" w:pos="0"/>
              </w:tabs>
              <w:jc w:val="both"/>
              <w:rPr>
                <w:rFonts w:ascii="Times New Roman" w:hAnsi="Times New Roman" w:cs="Times New Roman"/>
                <w:sz w:val="24"/>
                <w:szCs w:val="24"/>
              </w:rPr>
            </w:pPr>
          </w:p>
        </w:tc>
        <w:tc>
          <w:tcPr>
            <w:tcW w:w="1626" w:type="pct"/>
            <w:vMerge w:val="restart"/>
          </w:tcPr>
          <w:p w14:paraId="0982897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1771[9]</w:t>
            </w:r>
          </w:p>
          <w:p w14:paraId="6FE0D2DA" w14:textId="77777777" w:rsidR="00956F0A" w:rsidRPr="002B4540" w:rsidRDefault="00956F0A" w:rsidP="00956F0A">
            <w:pPr>
              <w:tabs>
                <w:tab w:val="left" w:pos="0"/>
              </w:tabs>
              <w:jc w:val="both"/>
              <w:rPr>
                <w:rFonts w:ascii="Times New Roman" w:hAnsi="Times New Roman" w:cs="Times New Roman"/>
                <w:sz w:val="24"/>
                <w:szCs w:val="24"/>
              </w:rPr>
            </w:pPr>
          </w:p>
          <w:p w14:paraId="1F05E49E" w14:textId="77777777" w:rsidR="00956F0A" w:rsidRPr="002B4540" w:rsidRDefault="00956F0A" w:rsidP="00956F0A">
            <w:pPr>
              <w:tabs>
                <w:tab w:val="left" w:pos="0"/>
              </w:tabs>
              <w:jc w:val="both"/>
              <w:rPr>
                <w:rFonts w:ascii="Times New Roman" w:hAnsi="Times New Roman" w:cs="Times New Roman"/>
                <w:sz w:val="24"/>
                <w:szCs w:val="24"/>
              </w:rPr>
            </w:pPr>
          </w:p>
          <w:p w14:paraId="402038C5" w14:textId="77777777" w:rsidR="00956F0A" w:rsidRPr="002B4540" w:rsidRDefault="00956F0A" w:rsidP="00956F0A">
            <w:pPr>
              <w:tabs>
                <w:tab w:val="left" w:pos="0"/>
              </w:tabs>
              <w:jc w:val="both"/>
              <w:rPr>
                <w:rFonts w:ascii="Times New Roman" w:hAnsi="Times New Roman" w:cs="Times New Roman"/>
                <w:sz w:val="24"/>
                <w:szCs w:val="24"/>
              </w:rPr>
            </w:pPr>
          </w:p>
          <w:p w14:paraId="2F2EC053" w14:textId="77777777" w:rsidR="00956F0A" w:rsidRPr="002B4540" w:rsidRDefault="00956F0A" w:rsidP="00956F0A">
            <w:pPr>
              <w:tabs>
                <w:tab w:val="left" w:pos="0"/>
              </w:tabs>
              <w:jc w:val="both"/>
              <w:rPr>
                <w:rFonts w:ascii="Times New Roman" w:hAnsi="Times New Roman" w:cs="Times New Roman"/>
                <w:sz w:val="24"/>
                <w:szCs w:val="24"/>
              </w:rPr>
            </w:pPr>
          </w:p>
          <w:p w14:paraId="2F94F31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Oznaczanie przez iniekcję pomiędzy płyty betonowe wg</w:t>
            </w:r>
          </w:p>
          <w:p w14:paraId="003D8E8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PN-EN 12618-2 [3] </w:t>
            </w:r>
          </w:p>
          <w:p w14:paraId="549158C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(od 4,3 do 4,6)</w:t>
            </w:r>
          </w:p>
          <w:p w14:paraId="6706FF8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Beton typ MC(040)</w:t>
            </w:r>
          </w:p>
          <w:p w14:paraId="1285488B"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Przy szerokościach rysy 0,3 mm i </w:t>
            </w:r>
            <w:smartTag w:uri="urn:schemas-microsoft-com:office:smarttags" w:element="metricconverter">
              <w:smartTagPr>
                <w:attr w:name="ProductID" w:val="0,8 mm"/>
              </w:smartTagPr>
              <w:r w:rsidRPr="002B4540">
                <w:rPr>
                  <w:rFonts w:ascii="Times New Roman" w:hAnsi="Times New Roman" w:cs="Times New Roman"/>
                  <w:sz w:val="24"/>
                  <w:szCs w:val="24"/>
                </w:rPr>
                <w:t>0,8 mm</w:t>
              </w:r>
            </w:smartTag>
            <w:r w:rsidRPr="002B4540">
              <w:rPr>
                <w:rFonts w:ascii="Times New Roman" w:hAnsi="Times New Roman" w:cs="Times New Roman"/>
                <w:sz w:val="24"/>
                <w:szCs w:val="24"/>
              </w:rPr>
              <w:t xml:space="preserve"> należy stosować obojętne, elastyczne przekładki dystansujące, grubości odpowiednio </w:t>
            </w:r>
            <w:smartTag w:uri="urn:schemas-microsoft-com:office:smarttags" w:element="metricconverter">
              <w:smartTagPr>
                <w:attr w:name="ProductID" w:val="0,3 mm"/>
              </w:smartTagPr>
              <w:r w:rsidRPr="002B4540">
                <w:rPr>
                  <w:rFonts w:ascii="Times New Roman" w:hAnsi="Times New Roman" w:cs="Times New Roman"/>
                  <w:sz w:val="24"/>
                  <w:szCs w:val="24"/>
                </w:rPr>
                <w:t>0,3 mm</w:t>
              </w:r>
            </w:smartTag>
            <w:r w:rsidRPr="002B4540">
              <w:rPr>
                <w:rFonts w:ascii="Times New Roman" w:hAnsi="Times New Roman" w:cs="Times New Roman"/>
                <w:sz w:val="24"/>
                <w:szCs w:val="24"/>
              </w:rPr>
              <w:t xml:space="preserve"> 0,8 mm</w:t>
            </w:r>
          </w:p>
        </w:tc>
        <w:tc>
          <w:tcPr>
            <w:tcW w:w="1619" w:type="pct"/>
          </w:tcPr>
          <w:p w14:paraId="1E3CAAF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Klasa </w:t>
            </w:r>
            <w:proofErr w:type="spellStart"/>
            <w:r w:rsidRPr="002B4540">
              <w:rPr>
                <w:rFonts w:ascii="Times New Roman" w:hAnsi="Times New Roman" w:cs="Times New Roman"/>
                <w:sz w:val="24"/>
                <w:szCs w:val="24"/>
              </w:rPr>
              <w:t>iniektowalności</w:t>
            </w:r>
            <w:proofErr w:type="spellEnd"/>
          </w:p>
          <w:p w14:paraId="18771DC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1:&lt; 4 min (tylko słupy) przy szerokości rysy </w:t>
            </w:r>
            <w:smartTag w:uri="urn:schemas-microsoft-com:office:smarttags" w:element="metricconverter">
              <w:smartTagPr>
                <w:attr w:name="ProductID" w:val="0,1 mm"/>
              </w:smartTagPr>
              <w:r w:rsidRPr="002B4540">
                <w:rPr>
                  <w:rFonts w:ascii="Times New Roman" w:hAnsi="Times New Roman" w:cs="Times New Roman"/>
                  <w:sz w:val="24"/>
                  <w:szCs w:val="24"/>
                </w:rPr>
                <w:t>0,1 mm</w:t>
              </w:r>
            </w:smartTag>
          </w:p>
          <w:p w14:paraId="2CBED5B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2:&lt; 8 min (tylko słupy) przy szerokościach rysy </w:t>
            </w:r>
            <w:smartTag w:uri="urn:schemas-microsoft-com:office:smarttags" w:element="metricconverter">
              <w:smartTagPr>
                <w:attr w:name="ProductID" w:val="0,2 mm"/>
              </w:smartTagPr>
              <w:r w:rsidRPr="002B4540">
                <w:rPr>
                  <w:rFonts w:ascii="Times New Roman" w:hAnsi="Times New Roman" w:cs="Times New Roman"/>
                  <w:sz w:val="24"/>
                  <w:szCs w:val="24"/>
                </w:rPr>
                <w:t>0,2 mm</w:t>
              </w:r>
            </w:smartTag>
            <w:r w:rsidRPr="002B4540">
              <w:rPr>
                <w:rFonts w:ascii="Times New Roman" w:hAnsi="Times New Roman" w:cs="Times New Roman"/>
                <w:sz w:val="24"/>
                <w:szCs w:val="24"/>
              </w:rPr>
              <w:t xml:space="preserve"> </w:t>
            </w:r>
          </w:p>
          <w:p w14:paraId="301935E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3:&lt;12 min (tylko słupy) przy szerokości rysy 0,3 mm</w:t>
            </w:r>
          </w:p>
        </w:tc>
      </w:tr>
      <w:tr w:rsidR="00956F0A" w:rsidRPr="002B4540" w14:paraId="1EC242E3" w14:textId="77777777" w:rsidTr="0082345F">
        <w:trPr>
          <w:trHeight w:val="3915"/>
        </w:trPr>
        <w:tc>
          <w:tcPr>
            <w:tcW w:w="317" w:type="pct"/>
            <w:vMerge/>
          </w:tcPr>
          <w:p w14:paraId="4E4037CB" w14:textId="77777777" w:rsidR="00956F0A" w:rsidRPr="002B4540" w:rsidRDefault="00956F0A" w:rsidP="00956F0A">
            <w:pPr>
              <w:tabs>
                <w:tab w:val="left" w:pos="0"/>
              </w:tabs>
              <w:jc w:val="both"/>
              <w:rPr>
                <w:rFonts w:ascii="Times New Roman" w:hAnsi="Times New Roman" w:cs="Times New Roman"/>
                <w:sz w:val="24"/>
                <w:szCs w:val="24"/>
              </w:rPr>
            </w:pPr>
          </w:p>
        </w:tc>
        <w:tc>
          <w:tcPr>
            <w:tcW w:w="1438" w:type="pct"/>
          </w:tcPr>
          <w:p w14:paraId="10A93D37" w14:textId="77777777" w:rsidR="00956F0A" w:rsidRPr="002B4540" w:rsidRDefault="00956F0A" w:rsidP="00956F0A">
            <w:pPr>
              <w:numPr>
                <w:ilvl w:val="0"/>
                <w:numId w:val="847"/>
              </w:numPr>
              <w:tabs>
                <w:tab w:val="left" w:pos="0"/>
              </w:tabs>
              <w:spacing w:after="0"/>
              <w:ind w:left="290" w:hanging="218"/>
              <w:jc w:val="both"/>
              <w:rPr>
                <w:rFonts w:ascii="Times New Roman" w:hAnsi="Times New Roman" w:cs="Times New Roman"/>
                <w:sz w:val="24"/>
                <w:szCs w:val="24"/>
              </w:rPr>
            </w:pPr>
            <w:r w:rsidRPr="002B4540">
              <w:rPr>
                <w:rFonts w:ascii="Times New Roman" w:hAnsi="Times New Roman" w:cs="Times New Roman"/>
                <w:sz w:val="24"/>
                <w:szCs w:val="24"/>
              </w:rPr>
              <w:t>szerokość rysy: 0,5 mm - 0,8 mm lub w przypadku, gdy nie stosuje się PN-EN 1771 [9]</w:t>
            </w:r>
          </w:p>
          <w:p w14:paraId="479E31FC" w14:textId="77777777" w:rsidR="00956F0A" w:rsidRPr="002B4540" w:rsidRDefault="00956F0A" w:rsidP="00956F0A">
            <w:pPr>
              <w:tabs>
                <w:tab w:val="left" w:pos="0"/>
              </w:tabs>
              <w:jc w:val="both"/>
              <w:rPr>
                <w:rFonts w:ascii="Times New Roman" w:hAnsi="Times New Roman" w:cs="Times New Roman"/>
                <w:sz w:val="24"/>
                <w:szCs w:val="24"/>
              </w:rPr>
            </w:pPr>
          </w:p>
          <w:p w14:paraId="1AF06392" w14:textId="77777777" w:rsidR="00956F0A" w:rsidRPr="002B4540" w:rsidRDefault="00956F0A" w:rsidP="00956F0A">
            <w:pPr>
              <w:tabs>
                <w:tab w:val="left" w:pos="0"/>
              </w:tabs>
              <w:jc w:val="both"/>
              <w:rPr>
                <w:rFonts w:ascii="Times New Roman" w:hAnsi="Times New Roman" w:cs="Times New Roman"/>
                <w:sz w:val="24"/>
                <w:szCs w:val="24"/>
              </w:rPr>
            </w:pPr>
          </w:p>
          <w:p w14:paraId="13289569" w14:textId="77777777" w:rsidR="00956F0A" w:rsidRPr="002B4540" w:rsidRDefault="00956F0A" w:rsidP="00956F0A">
            <w:pPr>
              <w:tabs>
                <w:tab w:val="left" w:pos="0"/>
              </w:tabs>
              <w:jc w:val="both"/>
              <w:rPr>
                <w:rFonts w:ascii="Times New Roman" w:hAnsi="Times New Roman" w:cs="Times New Roman"/>
                <w:sz w:val="24"/>
                <w:szCs w:val="24"/>
              </w:rPr>
            </w:pPr>
          </w:p>
          <w:p w14:paraId="16F8878F" w14:textId="77777777" w:rsidR="00956F0A" w:rsidRPr="002B4540" w:rsidRDefault="00956F0A" w:rsidP="00956F0A">
            <w:pPr>
              <w:tabs>
                <w:tab w:val="left" w:pos="0"/>
              </w:tabs>
              <w:jc w:val="both"/>
              <w:rPr>
                <w:rFonts w:ascii="Times New Roman" w:hAnsi="Times New Roman" w:cs="Times New Roman"/>
                <w:sz w:val="24"/>
                <w:szCs w:val="24"/>
              </w:rPr>
            </w:pPr>
          </w:p>
        </w:tc>
        <w:tc>
          <w:tcPr>
            <w:tcW w:w="1626" w:type="pct"/>
            <w:vMerge/>
          </w:tcPr>
          <w:p w14:paraId="57752515" w14:textId="77777777" w:rsidR="00956F0A" w:rsidRPr="002B4540" w:rsidRDefault="00956F0A" w:rsidP="00956F0A">
            <w:pPr>
              <w:tabs>
                <w:tab w:val="left" w:pos="0"/>
              </w:tabs>
              <w:jc w:val="both"/>
              <w:rPr>
                <w:rFonts w:ascii="Times New Roman" w:hAnsi="Times New Roman" w:cs="Times New Roman"/>
                <w:sz w:val="24"/>
                <w:szCs w:val="24"/>
              </w:rPr>
            </w:pPr>
          </w:p>
        </w:tc>
        <w:tc>
          <w:tcPr>
            <w:tcW w:w="1619" w:type="pct"/>
          </w:tcPr>
          <w:p w14:paraId="441C6FF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Klasa </w:t>
            </w:r>
            <w:proofErr w:type="spellStart"/>
            <w:r w:rsidRPr="002B4540">
              <w:rPr>
                <w:rFonts w:ascii="Times New Roman" w:hAnsi="Times New Roman" w:cs="Times New Roman"/>
                <w:sz w:val="24"/>
                <w:szCs w:val="24"/>
              </w:rPr>
              <w:t>iniektowalności</w:t>
            </w:r>
            <w:proofErr w:type="spellEnd"/>
          </w:p>
          <w:p w14:paraId="11FF5E2D" w14:textId="77777777" w:rsidR="00956F0A" w:rsidRPr="002B4540" w:rsidRDefault="00956F0A" w:rsidP="00956F0A">
            <w:pPr>
              <w:tabs>
                <w:tab w:val="left" w:pos="0"/>
              </w:tabs>
              <w:jc w:val="both"/>
              <w:rPr>
                <w:rFonts w:ascii="Times New Roman" w:hAnsi="Times New Roman" w:cs="Times New Roman"/>
                <w:sz w:val="24"/>
                <w:szCs w:val="24"/>
              </w:rPr>
            </w:pPr>
          </w:p>
          <w:p w14:paraId="0CCC8DDD"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5:Procent wypełnienia rysy  &gt; 90 przy szerokości rysy 0,5 mm</w:t>
            </w:r>
          </w:p>
          <w:p w14:paraId="1E6AFC87" w14:textId="77777777" w:rsidR="00956F0A" w:rsidRPr="002B4540" w:rsidRDefault="00956F0A" w:rsidP="00956F0A">
            <w:pPr>
              <w:tabs>
                <w:tab w:val="left" w:pos="0"/>
              </w:tabs>
              <w:jc w:val="both"/>
              <w:rPr>
                <w:rFonts w:ascii="Times New Roman" w:hAnsi="Times New Roman" w:cs="Times New Roman"/>
                <w:sz w:val="24"/>
                <w:szCs w:val="24"/>
              </w:rPr>
            </w:pPr>
          </w:p>
          <w:p w14:paraId="0966851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8:Procent wypełnienia rysy  &gt; 90 przy szerokości rysy 0,8 mm</w:t>
            </w:r>
          </w:p>
          <w:p w14:paraId="3D0C5FC1" w14:textId="77777777" w:rsidR="00956F0A" w:rsidRPr="002B4540" w:rsidRDefault="00956F0A" w:rsidP="00956F0A">
            <w:pPr>
              <w:tabs>
                <w:tab w:val="left" w:pos="0"/>
              </w:tabs>
              <w:jc w:val="both"/>
              <w:rPr>
                <w:rFonts w:ascii="Times New Roman" w:hAnsi="Times New Roman" w:cs="Times New Roman"/>
                <w:sz w:val="24"/>
                <w:szCs w:val="24"/>
              </w:rPr>
            </w:pPr>
          </w:p>
        </w:tc>
      </w:tr>
      <w:tr w:rsidR="00956F0A" w:rsidRPr="002B4540" w14:paraId="4ABD5148" w14:textId="77777777" w:rsidTr="0082345F">
        <w:trPr>
          <w:trHeight w:val="1335"/>
        </w:trPr>
        <w:tc>
          <w:tcPr>
            <w:tcW w:w="317" w:type="pct"/>
            <w:vMerge w:val="restart"/>
          </w:tcPr>
          <w:p w14:paraId="1D8CB4C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5</w:t>
            </w:r>
          </w:p>
        </w:tc>
        <w:tc>
          <w:tcPr>
            <w:tcW w:w="1438" w:type="pct"/>
          </w:tcPr>
          <w:p w14:paraId="3A00774F" w14:textId="77777777" w:rsidR="00956F0A" w:rsidRPr="002B4540" w:rsidRDefault="00956F0A" w:rsidP="00956F0A">
            <w:pPr>
              <w:tabs>
                <w:tab w:val="left" w:pos="0"/>
              </w:tabs>
              <w:jc w:val="both"/>
              <w:rPr>
                <w:rFonts w:ascii="Times New Roman" w:hAnsi="Times New Roman" w:cs="Times New Roman"/>
                <w:sz w:val="24"/>
                <w:szCs w:val="24"/>
              </w:rPr>
            </w:pPr>
            <w:proofErr w:type="spellStart"/>
            <w:r w:rsidRPr="002B4540">
              <w:rPr>
                <w:rFonts w:ascii="Times New Roman" w:hAnsi="Times New Roman" w:cs="Times New Roman"/>
                <w:sz w:val="24"/>
                <w:szCs w:val="24"/>
              </w:rPr>
              <w:t>Iniektowalność</w:t>
            </w:r>
            <w:proofErr w:type="spellEnd"/>
            <w:r w:rsidRPr="002B4540">
              <w:rPr>
                <w:rFonts w:ascii="Times New Roman" w:hAnsi="Times New Roman" w:cs="Times New Roman"/>
                <w:sz w:val="24"/>
                <w:szCs w:val="24"/>
              </w:rPr>
              <w:t xml:space="preserve"> w nie-suchy materiał</w:t>
            </w:r>
          </w:p>
          <w:p w14:paraId="3EEDE7F1" w14:textId="77777777" w:rsidR="00956F0A" w:rsidRPr="002B4540" w:rsidRDefault="00956F0A" w:rsidP="00956F0A">
            <w:pPr>
              <w:numPr>
                <w:ilvl w:val="0"/>
                <w:numId w:val="848"/>
              </w:numPr>
              <w:tabs>
                <w:tab w:val="left" w:pos="0"/>
              </w:tabs>
              <w:spacing w:after="0"/>
              <w:ind w:left="290" w:hanging="218"/>
              <w:jc w:val="both"/>
              <w:rPr>
                <w:rFonts w:ascii="Times New Roman" w:hAnsi="Times New Roman" w:cs="Times New Roman"/>
                <w:sz w:val="24"/>
                <w:szCs w:val="24"/>
              </w:rPr>
            </w:pPr>
            <w:r w:rsidRPr="002B4540">
              <w:rPr>
                <w:rFonts w:ascii="Times New Roman" w:hAnsi="Times New Roman" w:cs="Times New Roman"/>
                <w:sz w:val="24"/>
                <w:szCs w:val="24"/>
              </w:rPr>
              <w:t xml:space="preserve">szerokość rysy </w:t>
            </w:r>
            <w:r w:rsidRPr="002B4540">
              <w:rPr>
                <w:rFonts w:ascii="Times New Roman" w:hAnsi="Times New Roman" w:cs="Times New Roman"/>
                <w:sz w:val="24"/>
                <w:szCs w:val="24"/>
              </w:rPr>
              <w:br/>
              <w:t xml:space="preserve">0,1 mm - 0,2mm – 0,3 </w:t>
            </w:r>
            <w:r w:rsidRPr="002B4540">
              <w:rPr>
                <w:rFonts w:ascii="Times New Roman" w:hAnsi="Times New Roman" w:cs="Times New Roman"/>
                <w:sz w:val="24"/>
                <w:szCs w:val="24"/>
              </w:rPr>
              <w:lastRenderedPageBreak/>
              <w:t xml:space="preserve">mm: oznaczenie </w:t>
            </w:r>
            <w:proofErr w:type="spellStart"/>
            <w:r w:rsidRPr="002B4540">
              <w:rPr>
                <w:rFonts w:ascii="Times New Roman" w:hAnsi="Times New Roman" w:cs="Times New Roman"/>
                <w:sz w:val="24"/>
                <w:szCs w:val="24"/>
              </w:rPr>
              <w:t>iniektowalności</w:t>
            </w:r>
            <w:proofErr w:type="spellEnd"/>
            <w:r w:rsidRPr="002B4540">
              <w:rPr>
                <w:rFonts w:ascii="Times New Roman" w:hAnsi="Times New Roman" w:cs="Times New Roman"/>
                <w:sz w:val="24"/>
                <w:szCs w:val="24"/>
              </w:rPr>
              <w:t xml:space="preserve"> (P)</w:t>
            </w:r>
          </w:p>
          <w:p w14:paraId="47E7E503" w14:textId="77777777" w:rsidR="00956F0A" w:rsidRPr="002B4540" w:rsidRDefault="00956F0A" w:rsidP="00956F0A">
            <w:pPr>
              <w:tabs>
                <w:tab w:val="left" w:pos="0"/>
              </w:tabs>
              <w:jc w:val="both"/>
              <w:rPr>
                <w:rFonts w:ascii="Times New Roman" w:hAnsi="Times New Roman" w:cs="Times New Roman"/>
                <w:sz w:val="24"/>
                <w:szCs w:val="24"/>
              </w:rPr>
            </w:pPr>
          </w:p>
        </w:tc>
        <w:tc>
          <w:tcPr>
            <w:tcW w:w="1626" w:type="pct"/>
            <w:vMerge w:val="restart"/>
          </w:tcPr>
          <w:p w14:paraId="2649837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PN-EN 1771 [9]</w:t>
            </w:r>
          </w:p>
          <w:p w14:paraId="6D459B8F" w14:textId="77777777" w:rsidR="00956F0A" w:rsidRPr="002B4540" w:rsidRDefault="00956F0A" w:rsidP="00956F0A">
            <w:pPr>
              <w:tabs>
                <w:tab w:val="left" w:pos="0"/>
              </w:tabs>
              <w:jc w:val="both"/>
              <w:rPr>
                <w:rFonts w:ascii="Times New Roman" w:hAnsi="Times New Roman" w:cs="Times New Roman"/>
                <w:sz w:val="24"/>
                <w:szCs w:val="24"/>
              </w:rPr>
            </w:pPr>
          </w:p>
          <w:p w14:paraId="226DBEA7" w14:textId="77777777" w:rsidR="00956F0A" w:rsidRPr="002B4540" w:rsidRDefault="00956F0A" w:rsidP="00956F0A">
            <w:pPr>
              <w:tabs>
                <w:tab w:val="left" w:pos="0"/>
              </w:tabs>
              <w:jc w:val="both"/>
              <w:rPr>
                <w:rFonts w:ascii="Times New Roman" w:hAnsi="Times New Roman" w:cs="Times New Roman"/>
                <w:sz w:val="24"/>
                <w:szCs w:val="24"/>
              </w:rPr>
            </w:pPr>
          </w:p>
          <w:p w14:paraId="6737D053" w14:textId="77777777" w:rsidR="00956F0A" w:rsidRPr="002B4540" w:rsidRDefault="00956F0A" w:rsidP="00956F0A">
            <w:pPr>
              <w:tabs>
                <w:tab w:val="left" w:pos="0"/>
              </w:tabs>
              <w:jc w:val="both"/>
              <w:rPr>
                <w:rFonts w:ascii="Times New Roman" w:hAnsi="Times New Roman" w:cs="Times New Roman"/>
                <w:sz w:val="24"/>
                <w:szCs w:val="24"/>
              </w:rPr>
            </w:pPr>
          </w:p>
          <w:p w14:paraId="6340012D" w14:textId="77777777" w:rsidR="00956F0A" w:rsidRPr="002B4540" w:rsidRDefault="00956F0A" w:rsidP="00956F0A">
            <w:pPr>
              <w:tabs>
                <w:tab w:val="left" w:pos="0"/>
              </w:tabs>
              <w:jc w:val="both"/>
              <w:rPr>
                <w:rFonts w:ascii="Times New Roman" w:hAnsi="Times New Roman" w:cs="Times New Roman"/>
                <w:sz w:val="24"/>
                <w:szCs w:val="24"/>
              </w:rPr>
            </w:pPr>
          </w:p>
          <w:p w14:paraId="297A134F"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Oznaczanie przez iniekcję pomiędzy płyty betonowe wg  PN-EN 12618-2 [3] (od 4.3 do 4.6)</w:t>
            </w:r>
          </w:p>
          <w:p w14:paraId="4B43901F"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Beton typ MC(040)</w:t>
            </w:r>
          </w:p>
          <w:p w14:paraId="79FCC79B"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Przy szerokościach rysy 0,5 mm i </w:t>
            </w:r>
            <w:smartTag w:uri="urn:schemas-microsoft-com:office:smarttags" w:element="metricconverter">
              <w:smartTagPr>
                <w:attr w:name="ProductID" w:val="0,8 mm"/>
              </w:smartTagPr>
              <w:r w:rsidRPr="002B4540">
                <w:rPr>
                  <w:rFonts w:ascii="Times New Roman" w:hAnsi="Times New Roman" w:cs="Times New Roman"/>
                  <w:sz w:val="24"/>
                  <w:szCs w:val="24"/>
                </w:rPr>
                <w:t>0,8 mm</w:t>
              </w:r>
            </w:smartTag>
            <w:r w:rsidRPr="002B4540">
              <w:rPr>
                <w:rFonts w:ascii="Times New Roman" w:hAnsi="Times New Roman" w:cs="Times New Roman"/>
                <w:sz w:val="24"/>
                <w:szCs w:val="24"/>
              </w:rPr>
              <w:t xml:space="preserve"> należy stosować obojętne, elastyczne przekładki dystansujące, grubości odpowiednio 0,5 mm i </w:t>
            </w:r>
            <w:smartTag w:uri="urn:schemas-microsoft-com:office:smarttags" w:element="metricconverter">
              <w:smartTagPr>
                <w:attr w:name="ProductID" w:val="0,8 mm"/>
              </w:smartTagPr>
              <w:r w:rsidRPr="002B4540">
                <w:rPr>
                  <w:rFonts w:ascii="Times New Roman" w:hAnsi="Times New Roman" w:cs="Times New Roman"/>
                  <w:sz w:val="24"/>
                  <w:szCs w:val="24"/>
                </w:rPr>
                <w:t>0,8 mm</w:t>
              </w:r>
            </w:smartTag>
          </w:p>
        </w:tc>
        <w:tc>
          <w:tcPr>
            <w:tcW w:w="1619" w:type="pct"/>
          </w:tcPr>
          <w:p w14:paraId="7182770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 xml:space="preserve">Klasa </w:t>
            </w:r>
            <w:proofErr w:type="spellStart"/>
            <w:r w:rsidRPr="002B4540">
              <w:rPr>
                <w:rFonts w:ascii="Times New Roman" w:hAnsi="Times New Roman" w:cs="Times New Roman"/>
                <w:sz w:val="24"/>
                <w:szCs w:val="24"/>
              </w:rPr>
              <w:t>iniektowalności</w:t>
            </w:r>
            <w:proofErr w:type="spellEnd"/>
          </w:p>
          <w:p w14:paraId="351DFD5F"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1:&lt; 4 min. (tylko słupy) przy szerokości rysy </w:t>
            </w:r>
            <w:smartTag w:uri="urn:schemas-microsoft-com:office:smarttags" w:element="metricconverter">
              <w:smartTagPr>
                <w:attr w:name="ProductID" w:val="0,1 mm"/>
              </w:smartTagPr>
              <w:r w:rsidRPr="002B4540">
                <w:rPr>
                  <w:rFonts w:ascii="Times New Roman" w:hAnsi="Times New Roman" w:cs="Times New Roman"/>
                  <w:sz w:val="24"/>
                  <w:szCs w:val="24"/>
                </w:rPr>
                <w:t>0,1 mm</w:t>
              </w:r>
            </w:smartTag>
          </w:p>
          <w:p w14:paraId="5A8E02A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 xml:space="preserve">2:&lt; 8 min. (tylko słupy) przy szerokości rysy </w:t>
            </w:r>
            <w:smartTag w:uri="urn:schemas-microsoft-com:office:smarttags" w:element="metricconverter">
              <w:smartTagPr>
                <w:attr w:name="ProductID" w:val="0,2 mm"/>
              </w:smartTagPr>
              <w:r w:rsidRPr="002B4540">
                <w:rPr>
                  <w:rFonts w:ascii="Times New Roman" w:hAnsi="Times New Roman" w:cs="Times New Roman"/>
                  <w:sz w:val="24"/>
                  <w:szCs w:val="24"/>
                </w:rPr>
                <w:t>0,2 mm</w:t>
              </w:r>
            </w:smartTag>
            <w:r w:rsidRPr="002B4540">
              <w:rPr>
                <w:rFonts w:ascii="Times New Roman" w:hAnsi="Times New Roman" w:cs="Times New Roman"/>
                <w:sz w:val="24"/>
                <w:szCs w:val="24"/>
              </w:rPr>
              <w:t xml:space="preserve"> </w:t>
            </w:r>
          </w:p>
          <w:p w14:paraId="15086BAE"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3:&lt;12 min (tylko słupy) przy </w:t>
            </w:r>
            <w:proofErr w:type="spellStart"/>
            <w:r w:rsidRPr="002B4540">
              <w:rPr>
                <w:rFonts w:ascii="Times New Roman" w:hAnsi="Times New Roman" w:cs="Times New Roman"/>
                <w:sz w:val="24"/>
                <w:szCs w:val="24"/>
              </w:rPr>
              <w:t>szerokośi</w:t>
            </w:r>
            <w:proofErr w:type="spellEnd"/>
            <w:r w:rsidRPr="002B4540">
              <w:rPr>
                <w:rFonts w:ascii="Times New Roman" w:hAnsi="Times New Roman" w:cs="Times New Roman"/>
                <w:sz w:val="24"/>
                <w:szCs w:val="24"/>
              </w:rPr>
              <w:t xml:space="preserve"> rysy 0,3 mm</w:t>
            </w:r>
          </w:p>
          <w:p w14:paraId="7F17AFB9" w14:textId="77777777" w:rsidR="00956F0A" w:rsidRPr="002B4540" w:rsidRDefault="00956F0A" w:rsidP="00956F0A">
            <w:pPr>
              <w:tabs>
                <w:tab w:val="left" w:pos="0"/>
              </w:tabs>
              <w:jc w:val="both"/>
              <w:rPr>
                <w:rFonts w:ascii="Times New Roman" w:hAnsi="Times New Roman" w:cs="Times New Roman"/>
                <w:sz w:val="24"/>
                <w:szCs w:val="24"/>
              </w:rPr>
            </w:pPr>
          </w:p>
        </w:tc>
      </w:tr>
      <w:tr w:rsidR="00956F0A" w:rsidRPr="002B4540" w14:paraId="7A86C105" w14:textId="77777777" w:rsidTr="0082345F">
        <w:trPr>
          <w:trHeight w:val="2201"/>
        </w:trPr>
        <w:tc>
          <w:tcPr>
            <w:tcW w:w="317" w:type="pct"/>
            <w:vMerge/>
          </w:tcPr>
          <w:p w14:paraId="5BE40169" w14:textId="77777777" w:rsidR="00956F0A" w:rsidRPr="002B4540" w:rsidRDefault="00956F0A" w:rsidP="00956F0A">
            <w:pPr>
              <w:tabs>
                <w:tab w:val="left" w:pos="0"/>
              </w:tabs>
              <w:jc w:val="both"/>
              <w:rPr>
                <w:rFonts w:ascii="Times New Roman" w:hAnsi="Times New Roman" w:cs="Times New Roman"/>
                <w:sz w:val="24"/>
                <w:szCs w:val="24"/>
              </w:rPr>
            </w:pPr>
          </w:p>
        </w:tc>
        <w:tc>
          <w:tcPr>
            <w:tcW w:w="1438" w:type="pct"/>
          </w:tcPr>
          <w:p w14:paraId="5516F335" w14:textId="77777777" w:rsidR="00956F0A" w:rsidRPr="002B4540" w:rsidRDefault="00956F0A" w:rsidP="00956F0A">
            <w:pPr>
              <w:numPr>
                <w:ilvl w:val="0"/>
                <w:numId w:val="848"/>
              </w:numPr>
              <w:tabs>
                <w:tab w:val="left" w:pos="0"/>
              </w:tabs>
              <w:spacing w:after="0"/>
              <w:ind w:left="289" w:hanging="215"/>
              <w:jc w:val="both"/>
              <w:rPr>
                <w:rFonts w:ascii="Times New Roman" w:hAnsi="Times New Roman" w:cs="Times New Roman"/>
                <w:sz w:val="24"/>
                <w:szCs w:val="24"/>
              </w:rPr>
            </w:pPr>
            <w:r w:rsidRPr="002B4540">
              <w:rPr>
                <w:rFonts w:ascii="Times New Roman" w:hAnsi="Times New Roman" w:cs="Times New Roman"/>
                <w:sz w:val="24"/>
                <w:szCs w:val="24"/>
              </w:rPr>
              <w:t xml:space="preserve">szerokość rysy: </w:t>
            </w:r>
            <w:r w:rsidRPr="002B4540">
              <w:rPr>
                <w:rFonts w:ascii="Times New Roman" w:hAnsi="Times New Roman" w:cs="Times New Roman"/>
                <w:sz w:val="24"/>
                <w:szCs w:val="24"/>
              </w:rPr>
              <w:br/>
            </w:r>
            <w:smartTag w:uri="urn:schemas-microsoft-com:office:smarttags" w:element="metricconverter">
              <w:smartTagPr>
                <w:attr w:name="ProductID" w:val="0,5 mm"/>
              </w:smartTagPr>
              <w:r w:rsidRPr="002B4540">
                <w:rPr>
                  <w:rFonts w:ascii="Times New Roman" w:hAnsi="Times New Roman" w:cs="Times New Roman"/>
                  <w:sz w:val="24"/>
                  <w:szCs w:val="24"/>
                </w:rPr>
                <w:t>0,5 mm</w:t>
              </w:r>
            </w:smartTag>
            <w:r w:rsidRPr="002B4540">
              <w:rPr>
                <w:rFonts w:ascii="Times New Roman" w:hAnsi="Times New Roman" w:cs="Times New Roman"/>
                <w:sz w:val="24"/>
                <w:szCs w:val="24"/>
              </w:rPr>
              <w:t xml:space="preserve"> - 0,8 mm lub w przypadku, gdy nie stosuje się PN-EN 1771 [9]</w:t>
            </w:r>
          </w:p>
        </w:tc>
        <w:tc>
          <w:tcPr>
            <w:tcW w:w="1626" w:type="pct"/>
            <w:vMerge/>
          </w:tcPr>
          <w:p w14:paraId="6C7D1ED4" w14:textId="77777777" w:rsidR="00956F0A" w:rsidRPr="002B4540" w:rsidRDefault="00956F0A" w:rsidP="00956F0A">
            <w:pPr>
              <w:tabs>
                <w:tab w:val="left" w:pos="0"/>
              </w:tabs>
              <w:jc w:val="both"/>
              <w:rPr>
                <w:rFonts w:ascii="Times New Roman" w:hAnsi="Times New Roman" w:cs="Times New Roman"/>
                <w:sz w:val="24"/>
                <w:szCs w:val="24"/>
              </w:rPr>
            </w:pPr>
          </w:p>
        </w:tc>
        <w:tc>
          <w:tcPr>
            <w:tcW w:w="1619" w:type="pct"/>
          </w:tcPr>
          <w:p w14:paraId="17149E6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5: Procent wypełnienia rysy  &gt; 90 przy szerokości rysy 0,5 mm</w:t>
            </w:r>
          </w:p>
          <w:p w14:paraId="0D0DCB22" w14:textId="77777777" w:rsidR="00956F0A" w:rsidRPr="002B4540" w:rsidRDefault="00956F0A" w:rsidP="00956F0A">
            <w:pPr>
              <w:tabs>
                <w:tab w:val="left" w:pos="0"/>
              </w:tabs>
              <w:jc w:val="both"/>
              <w:rPr>
                <w:rFonts w:ascii="Times New Roman" w:hAnsi="Times New Roman" w:cs="Times New Roman"/>
                <w:sz w:val="24"/>
                <w:szCs w:val="24"/>
              </w:rPr>
            </w:pPr>
          </w:p>
          <w:p w14:paraId="6536988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8:Procent wypełnienia rysy  &gt; 90 przy szerokości rysy 0,8 mm</w:t>
            </w:r>
          </w:p>
        </w:tc>
      </w:tr>
      <w:tr w:rsidR="00956F0A" w:rsidRPr="002B4540" w14:paraId="6AEC3336" w14:textId="77777777" w:rsidTr="0082345F">
        <w:tc>
          <w:tcPr>
            <w:tcW w:w="317" w:type="pct"/>
          </w:tcPr>
          <w:p w14:paraId="1EA7C352"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6</w:t>
            </w:r>
          </w:p>
        </w:tc>
        <w:tc>
          <w:tcPr>
            <w:tcW w:w="1438" w:type="pct"/>
          </w:tcPr>
          <w:p w14:paraId="24FCE6D9"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Lepkość</w:t>
            </w:r>
          </w:p>
        </w:tc>
        <w:tc>
          <w:tcPr>
            <w:tcW w:w="1626" w:type="pct"/>
          </w:tcPr>
          <w:p w14:paraId="1530E64E"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PN-EN ISO 3219 [10]</w:t>
            </w:r>
          </w:p>
        </w:tc>
        <w:tc>
          <w:tcPr>
            <w:tcW w:w="1619" w:type="pct"/>
          </w:tcPr>
          <w:p w14:paraId="0FFFFF27"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Wartość deklarowana</w:t>
            </w:r>
          </w:p>
        </w:tc>
      </w:tr>
      <w:tr w:rsidR="00956F0A" w:rsidRPr="002B4540" w14:paraId="749738D4" w14:textId="77777777" w:rsidTr="0082345F">
        <w:tc>
          <w:tcPr>
            <w:tcW w:w="5000" w:type="pct"/>
            <w:gridSpan w:val="4"/>
          </w:tcPr>
          <w:p w14:paraId="027599BA"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dotyczące reaktywności</w:t>
            </w:r>
          </w:p>
        </w:tc>
      </w:tr>
      <w:tr w:rsidR="00956F0A" w:rsidRPr="002B4540" w14:paraId="4A71F859" w14:textId="77777777" w:rsidTr="0082345F">
        <w:tc>
          <w:tcPr>
            <w:tcW w:w="317" w:type="pct"/>
          </w:tcPr>
          <w:p w14:paraId="686C091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7</w:t>
            </w:r>
          </w:p>
        </w:tc>
        <w:tc>
          <w:tcPr>
            <w:tcW w:w="1438" w:type="pct"/>
          </w:tcPr>
          <w:p w14:paraId="13A498E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Czas urabialności (P)</w:t>
            </w:r>
          </w:p>
        </w:tc>
        <w:tc>
          <w:tcPr>
            <w:tcW w:w="1626" w:type="pct"/>
          </w:tcPr>
          <w:p w14:paraId="2C89E96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ISO 9514 [12]</w:t>
            </w:r>
          </w:p>
          <w:p w14:paraId="41CCAD79"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Czas przydatności do użycia: Dla (P) badanie należy przeprowadzić w trzech temperaturach przechowywania i badania: 21°C oraz w zalecanej przez producenta mini-</w:t>
            </w:r>
            <w:proofErr w:type="spellStart"/>
            <w:r w:rsidRPr="002B4540">
              <w:rPr>
                <w:rFonts w:ascii="Times New Roman" w:hAnsi="Times New Roman" w:cs="Times New Roman"/>
                <w:sz w:val="24"/>
                <w:szCs w:val="24"/>
              </w:rPr>
              <w:t>malnej</w:t>
            </w:r>
            <w:proofErr w:type="spellEnd"/>
            <w:r w:rsidRPr="002B4540">
              <w:rPr>
                <w:rFonts w:ascii="Times New Roman" w:hAnsi="Times New Roman" w:cs="Times New Roman"/>
                <w:sz w:val="24"/>
                <w:szCs w:val="24"/>
              </w:rPr>
              <w:t xml:space="preserve"> i maksymalnej temperaturze stosowania z tolerancją</w:t>
            </w:r>
            <w:r w:rsidRPr="002B4540">
              <w:rPr>
                <w:rFonts w:ascii="Times New Roman" w:hAnsi="Times New Roman" w:cs="Times New Roman"/>
                <w:sz w:val="24"/>
                <w:szCs w:val="24"/>
                <w:vertAlign w:val="superscript"/>
              </w:rPr>
              <w:t xml:space="preserve">  </w:t>
            </w:r>
            <w:r w:rsidRPr="002B4540">
              <w:rPr>
                <w:rFonts w:ascii="Times New Roman" w:hAnsi="Times New Roman" w:cs="Times New Roman"/>
                <w:sz w:val="24"/>
                <w:szCs w:val="24"/>
              </w:rPr>
              <w:t>± 2°C</w:t>
            </w:r>
          </w:p>
          <w:p w14:paraId="6427E19B" w14:textId="77777777" w:rsidR="00956F0A" w:rsidRPr="002B4540" w:rsidRDefault="00956F0A" w:rsidP="00956F0A">
            <w:pPr>
              <w:tabs>
                <w:tab w:val="left" w:pos="0"/>
              </w:tabs>
              <w:jc w:val="both"/>
              <w:rPr>
                <w:rFonts w:ascii="Times New Roman" w:hAnsi="Times New Roman" w:cs="Times New Roman"/>
                <w:sz w:val="24"/>
                <w:szCs w:val="24"/>
              </w:rPr>
            </w:pPr>
          </w:p>
        </w:tc>
        <w:tc>
          <w:tcPr>
            <w:tcW w:w="1619" w:type="pct"/>
          </w:tcPr>
          <w:p w14:paraId="6906F1A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Wartość deklarowana</w:t>
            </w:r>
          </w:p>
        </w:tc>
      </w:tr>
      <w:tr w:rsidR="00956F0A" w:rsidRPr="002B4540" w14:paraId="7866F957" w14:textId="77777777" w:rsidTr="0082345F">
        <w:tc>
          <w:tcPr>
            <w:tcW w:w="5000" w:type="pct"/>
            <w:gridSpan w:val="4"/>
          </w:tcPr>
          <w:p w14:paraId="11515643"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Trwałość</w:t>
            </w:r>
          </w:p>
        </w:tc>
      </w:tr>
      <w:tr w:rsidR="00956F0A" w:rsidRPr="002B4540" w14:paraId="230481EE" w14:textId="77777777" w:rsidTr="0082345F">
        <w:tc>
          <w:tcPr>
            <w:tcW w:w="317" w:type="pct"/>
          </w:tcPr>
          <w:p w14:paraId="217876DE"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9</w:t>
            </w:r>
          </w:p>
        </w:tc>
        <w:tc>
          <w:tcPr>
            <w:tcW w:w="1438" w:type="pct"/>
          </w:tcPr>
          <w:p w14:paraId="2574EAA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Kompatybilność  z betonem (P)</w:t>
            </w:r>
          </w:p>
        </w:tc>
        <w:tc>
          <w:tcPr>
            <w:tcW w:w="1626" w:type="pct"/>
          </w:tcPr>
          <w:p w14:paraId="115AF7DD"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12637-1 [18]</w:t>
            </w:r>
          </w:p>
        </w:tc>
        <w:tc>
          <w:tcPr>
            <w:tcW w:w="1619" w:type="pct"/>
          </w:tcPr>
          <w:p w14:paraId="69E3A20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Bez zniszczenia przy badaniu ściskania</w:t>
            </w:r>
          </w:p>
          <w:p w14:paraId="5CCC41C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Rozproszona  praca odkształcenia  &lt; 20%</w:t>
            </w:r>
          </w:p>
        </w:tc>
      </w:tr>
      <w:tr w:rsidR="00956F0A" w:rsidRPr="002B4540" w14:paraId="75C14306" w14:textId="77777777" w:rsidTr="0082345F">
        <w:tc>
          <w:tcPr>
            <w:tcW w:w="5000" w:type="pct"/>
            <w:gridSpan w:val="4"/>
          </w:tcPr>
          <w:p w14:paraId="7EF94CFE"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 Wyrób iniekcyjny zawierający spoiwo polimerowe</w:t>
            </w:r>
          </w:p>
          <w:p w14:paraId="3D0B9BB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*)Badanie powinno być przeprowadzone dla niektórych zastosowań zgodnie z wymaganiami Projektanta</w:t>
            </w:r>
          </w:p>
          <w:p w14:paraId="0160B30A" w14:textId="77777777" w:rsidR="00956F0A" w:rsidRPr="002B4540" w:rsidRDefault="00956F0A" w:rsidP="00956F0A">
            <w:pPr>
              <w:tabs>
                <w:tab w:val="left" w:pos="0"/>
              </w:tabs>
              <w:jc w:val="both"/>
              <w:rPr>
                <w:rFonts w:ascii="Times New Roman" w:hAnsi="Times New Roman" w:cs="Times New Roman"/>
                <w:sz w:val="24"/>
                <w:szCs w:val="24"/>
              </w:rPr>
            </w:pPr>
          </w:p>
        </w:tc>
      </w:tr>
    </w:tbl>
    <w:p w14:paraId="12352675" w14:textId="77777777" w:rsidR="00956F0A" w:rsidRPr="002B4540" w:rsidRDefault="00956F0A" w:rsidP="00956F0A">
      <w:pPr>
        <w:tabs>
          <w:tab w:val="left" w:pos="0"/>
        </w:tabs>
        <w:jc w:val="both"/>
        <w:rPr>
          <w:rFonts w:ascii="Times New Roman" w:hAnsi="Times New Roman" w:cs="Times New Roman"/>
          <w:sz w:val="24"/>
          <w:szCs w:val="24"/>
        </w:rPr>
      </w:pPr>
    </w:p>
    <w:p w14:paraId="1C111D7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b/>
          <w:sz w:val="24"/>
          <w:szCs w:val="24"/>
        </w:rPr>
        <w:lastRenderedPageBreak/>
        <w:t xml:space="preserve">2.2.3. </w:t>
      </w:r>
      <w:r w:rsidRPr="002B4540">
        <w:rPr>
          <w:rFonts w:ascii="Times New Roman" w:hAnsi="Times New Roman" w:cs="Times New Roman"/>
          <w:sz w:val="24"/>
          <w:szCs w:val="24"/>
        </w:rPr>
        <w:t>Wyroby iniekcyjne dopasowujące się przez pęcznienie do wypełniania rys (S)</w:t>
      </w:r>
    </w:p>
    <w:p w14:paraId="57A4123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ab/>
        <w:t>Wyroby iniekcyjne dopasowujące się przez pęcznienie do wypełniania rys (S) powinny spełniać wymagania podane w tablicy 3.</w:t>
      </w:r>
    </w:p>
    <w:p w14:paraId="4C5C3D8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u w:val="single"/>
        </w:rPr>
        <w:t>Tablica 3</w:t>
      </w:r>
      <w:r w:rsidRPr="002B4540">
        <w:rPr>
          <w:rFonts w:ascii="Times New Roman" w:hAnsi="Times New Roman" w:cs="Times New Roman"/>
          <w:sz w:val="24"/>
          <w:szCs w:val="24"/>
        </w:rPr>
        <w:t>. Wyroby iniekcyjne dopasowujące się przez pęcznienie do wypełniania rys -wymagania użytkowe</w:t>
      </w:r>
    </w:p>
    <w:tbl>
      <w:tblPr>
        <w:tblW w:w="5000"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9"/>
        <w:gridCol w:w="2300"/>
        <w:gridCol w:w="3445"/>
        <w:gridCol w:w="2748"/>
      </w:tblGrid>
      <w:tr w:rsidR="00956F0A" w:rsidRPr="002B4540" w14:paraId="55D61400" w14:textId="77777777" w:rsidTr="0082345F">
        <w:tc>
          <w:tcPr>
            <w:tcW w:w="314" w:type="pct"/>
          </w:tcPr>
          <w:p w14:paraId="09B0FA3A" w14:textId="77777777" w:rsidR="00956F0A" w:rsidRPr="002B4540" w:rsidRDefault="00956F0A" w:rsidP="00956F0A">
            <w:pPr>
              <w:tabs>
                <w:tab w:val="left" w:pos="0"/>
              </w:tabs>
              <w:spacing w:before="120"/>
              <w:jc w:val="both"/>
              <w:rPr>
                <w:rFonts w:ascii="Times New Roman" w:hAnsi="Times New Roman" w:cs="Times New Roman"/>
                <w:sz w:val="24"/>
                <w:szCs w:val="24"/>
              </w:rPr>
            </w:pPr>
            <w:r w:rsidRPr="002B4540">
              <w:rPr>
                <w:rFonts w:ascii="Times New Roman" w:hAnsi="Times New Roman" w:cs="Times New Roman"/>
                <w:sz w:val="24"/>
                <w:szCs w:val="24"/>
              </w:rPr>
              <w:t>Lp.</w:t>
            </w:r>
          </w:p>
        </w:tc>
        <w:tc>
          <w:tcPr>
            <w:tcW w:w="1269" w:type="pct"/>
          </w:tcPr>
          <w:p w14:paraId="657C2D8D"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Właściwości użytkowe</w:t>
            </w:r>
          </w:p>
        </w:tc>
        <w:tc>
          <w:tcPr>
            <w:tcW w:w="1901" w:type="pct"/>
          </w:tcPr>
          <w:p w14:paraId="67EC7A0C" w14:textId="77777777" w:rsidR="00956F0A" w:rsidRPr="002B4540" w:rsidRDefault="00956F0A" w:rsidP="00956F0A">
            <w:pPr>
              <w:tabs>
                <w:tab w:val="left" w:pos="0"/>
              </w:tabs>
              <w:spacing w:before="120"/>
              <w:jc w:val="both"/>
              <w:rPr>
                <w:rFonts w:ascii="Times New Roman" w:hAnsi="Times New Roman" w:cs="Times New Roman"/>
                <w:sz w:val="24"/>
                <w:szCs w:val="24"/>
              </w:rPr>
            </w:pPr>
            <w:r w:rsidRPr="002B4540">
              <w:rPr>
                <w:rFonts w:ascii="Times New Roman" w:hAnsi="Times New Roman" w:cs="Times New Roman"/>
                <w:sz w:val="24"/>
                <w:szCs w:val="24"/>
              </w:rPr>
              <w:t>Metoda badania</w:t>
            </w:r>
          </w:p>
        </w:tc>
        <w:tc>
          <w:tcPr>
            <w:tcW w:w="1516" w:type="pct"/>
          </w:tcPr>
          <w:p w14:paraId="761319EA" w14:textId="77777777" w:rsidR="00956F0A" w:rsidRPr="002B4540" w:rsidRDefault="00956F0A" w:rsidP="00956F0A">
            <w:pPr>
              <w:tabs>
                <w:tab w:val="left" w:pos="0"/>
              </w:tabs>
              <w:spacing w:before="120"/>
              <w:jc w:val="both"/>
              <w:rPr>
                <w:rFonts w:ascii="Times New Roman" w:hAnsi="Times New Roman" w:cs="Times New Roman"/>
                <w:sz w:val="24"/>
                <w:szCs w:val="24"/>
              </w:rPr>
            </w:pPr>
            <w:r w:rsidRPr="002B4540">
              <w:rPr>
                <w:rFonts w:ascii="Times New Roman" w:hAnsi="Times New Roman" w:cs="Times New Roman"/>
                <w:sz w:val="24"/>
                <w:szCs w:val="24"/>
              </w:rPr>
              <w:t>Wymagania</w:t>
            </w:r>
          </w:p>
        </w:tc>
      </w:tr>
      <w:tr w:rsidR="00956F0A" w:rsidRPr="002B4540" w14:paraId="38A1E7D8" w14:textId="77777777" w:rsidTr="0082345F">
        <w:tc>
          <w:tcPr>
            <w:tcW w:w="5000" w:type="pct"/>
            <w:gridSpan w:val="4"/>
          </w:tcPr>
          <w:p w14:paraId="10CA36B8"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podstawowe</w:t>
            </w:r>
          </w:p>
        </w:tc>
      </w:tr>
      <w:tr w:rsidR="00956F0A" w:rsidRPr="002B4540" w14:paraId="4C8E3B83" w14:textId="77777777" w:rsidTr="0082345F">
        <w:tc>
          <w:tcPr>
            <w:tcW w:w="314" w:type="pct"/>
          </w:tcPr>
          <w:p w14:paraId="3648096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1</w:t>
            </w:r>
          </w:p>
        </w:tc>
        <w:tc>
          <w:tcPr>
            <w:tcW w:w="1269" w:type="pct"/>
          </w:tcPr>
          <w:p w14:paraId="049CCC1F"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Wodoszczelność (P)</w:t>
            </w:r>
          </w:p>
        </w:tc>
        <w:tc>
          <w:tcPr>
            <w:tcW w:w="1901" w:type="pct"/>
          </w:tcPr>
          <w:p w14:paraId="0E4F7AB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14068 [16]</w:t>
            </w:r>
          </w:p>
          <w:p w14:paraId="1A243DFD"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Metoda badania opisana w PN-EN 14068 [16] powinna być uzupełniona 500 cyklami zmian ciśnienia, z których każdy polega na 15 min. przy 75% ciśnienia maksymalnego – 15 min. przy 25% ciśnienia maksymalnego. Po zastosowaniu maksymalnego deklarowanego ciśnienia przez 7 dni jak przewidziano w PN-EN 14068 [16], ciśnienie powinno być obniżone do 50% </w:t>
            </w:r>
            <w:proofErr w:type="spellStart"/>
            <w:r w:rsidRPr="002B4540">
              <w:rPr>
                <w:rFonts w:ascii="Times New Roman" w:hAnsi="Times New Roman" w:cs="Times New Roman"/>
                <w:sz w:val="24"/>
                <w:szCs w:val="24"/>
              </w:rPr>
              <w:t>maksymal-nego</w:t>
            </w:r>
            <w:proofErr w:type="spellEnd"/>
            <w:r w:rsidRPr="002B4540">
              <w:rPr>
                <w:rFonts w:ascii="Times New Roman" w:hAnsi="Times New Roman" w:cs="Times New Roman"/>
                <w:sz w:val="24"/>
                <w:szCs w:val="24"/>
              </w:rPr>
              <w:t xml:space="preserve"> deklarowanego ciśnienia i utrzymywane na tym poziomie przez 2 h. Następnie należy rozpocząć opisane wyżej cykle</w:t>
            </w:r>
          </w:p>
        </w:tc>
        <w:tc>
          <w:tcPr>
            <w:tcW w:w="1516" w:type="pct"/>
          </w:tcPr>
          <w:p w14:paraId="7B6AD58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Wodoszczelne przy 2×10</w:t>
            </w:r>
            <w:r w:rsidRPr="002B4540">
              <w:rPr>
                <w:rFonts w:ascii="Times New Roman" w:hAnsi="Times New Roman" w:cs="Times New Roman"/>
                <w:sz w:val="24"/>
                <w:szCs w:val="24"/>
                <w:vertAlign w:val="superscript"/>
              </w:rPr>
              <w:t>5</w:t>
            </w:r>
            <w:r w:rsidRPr="002B4540">
              <w:rPr>
                <w:rFonts w:ascii="Times New Roman" w:hAnsi="Times New Roman" w:cs="Times New Roman"/>
                <w:sz w:val="24"/>
                <w:szCs w:val="24"/>
              </w:rPr>
              <w:t xml:space="preserve"> Pa. </w:t>
            </w:r>
          </w:p>
        </w:tc>
      </w:tr>
      <w:tr w:rsidR="00956F0A" w:rsidRPr="002B4540" w14:paraId="0E4256FD" w14:textId="77777777" w:rsidTr="0082345F">
        <w:tc>
          <w:tcPr>
            <w:tcW w:w="314" w:type="pct"/>
          </w:tcPr>
          <w:p w14:paraId="078DF58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2</w:t>
            </w:r>
          </w:p>
        </w:tc>
        <w:tc>
          <w:tcPr>
            <w:tcW w:w="1269" w:type="pct"/>
          </w:tcPr>
          <w:p w14:paraId="6C10BC7D" w14:textId="77777777" w:rsidR="00956F0A" w:rsidRPr="002B4540" w:rsidRDefault="00956F0A" w:rsidP="00956F0A">
            <w:pPr>
              <w:tabs>
                <w:tab w:val="left" w:pos="0"/>
              </w:tabs>
              <w:jc w:val="both"/>
              <w:rPr>
                <w:rFonts w:ascii="Times New Roman" w:hAnsi="Times New Roman" w:cs="Times New Roman"/>
                <w:sz w:val="24"/>
                <w:szCs w:val="24"/>
                <w:vertAlign w:val="superscript"/>
              </w:rPr>
            </w:pPr>
            <w:r w:rsidRPr="002B4540">
              <w:rPr>
                <w:rFonts w:ascii="Times New Roman" w:hAnsi="Times New Roman" w:cs="Times New Roman"/>
                <w:sz w:val="24"/>
                <w:szCs w:val="24"/>
              </w:rPr>
              <w:t>Oddziaływanie korozyjne (P)*</w:t>
            </w:r>
            <w:r w:rsidRPr="002B4540">
              <w:rPr>
                <w:rFonts w:ascii="Times New Roman" w:hAnsi="Times New Roman" w:cs="Times New Roman"/>
                <w:sz w:val="24"/>
                <w:szCs w:val="24"/>
                <w:vertAlign w:val="superscript"/>
              </w:rPr>
              <w:t>)</w:t>
            </w:r>
          </w:p>
        </w:tc>
        <w:tc>
          <w:tcPr>
            <w:tcW w:w="1901" w:type="pct"/>
          </w:tcPr>
          <w:p w14:paraId="591C0B0F" w14:textId="77777777" w:rsidR="00956F0A" w:rsidRPr="002B4540" w:rsidRDefault="00956F0A" w:rsidP="00956F0A">
            <w:pPr>
              <w:tabs>
                <w:tab w:val="left" w:pos="0"/>
              </w:tabs>
              <w:jc w:val="both"/>
              <w:rPr>
                <w:rFonts w:ascii="Times New Roman" w:hAnsi="Times New Roman" w:cs="Times New Roman"/>
                <w:sz w:val="24"/>
                <w:szCs w:val="24"/>
                <w:highlight w:val="yellow"/>
              </w:rPr>
            </w:pPr>
            <w:r w:rsidRPr="002B4540">
              <w:rPr>
                <w:rFonts w:ascii="Times New Roman" w:hAnsi="Times New Roman" w:cs="Times New Roman"/>
                <w:sz w:val="24"/>
                <w:szCs w:val="24"/>
              </w:rPr>
              <w:t>Do czasu przyjęcia Normy Europejskiej należy tam, gdzie to wymagane stosować przepisy krajowe</w:t>
            </w:r>
          </w:p>
        </w:tc>
        <w:tc>
          <w:tcPr>
            <w:tcW w:w="1516" w:type="pct"/>
          </w:tcPr>
          <w:p w14:paraId="23E11DD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Brak jakichkolwiek </w:t>
            </w:r>
            <w:proofErr w:type="spellStart"/>
            <w:r w:rsidRPr="002B4540">
              <w:rPr>
                <w:rFonts w:ascii="Times New Roman" w:hAnsi="Times New Roman" w:cs="Times New Roman"/>
                <w:sz w:val="24"/>
                <w:szCs w:val="24"/>
              </w:rPr>
              <w:t>sub</w:t>
            </w:r>
            <w:proofErr w:type="spellEnd"/>
            <w:r w:rsidRPr="002B4540">
              <w:rPr>
                <w:rFonts w:ascii="Times New Roman" w:hAnsi="Times New Roman" w:cs="Times New Roman"/>
                <w:sz w:val="24"/>
                <w:szCs w:val="24"/>
              </w:rPr>
              <w:t>-stancji w ilościach, które mogłyby powodować ko-</w:t>
            </w:r>
            <w:proofErr w:type="spellStart"/>
            <w:r w:rsidRPr="002B4540">
              <w:rPr>
                <w:rFonts w:ascii="Times New Roman" w:hAnsi="Times New Roman" w:cs="Times New Roman"/>
                <w:sz w:val="24"/>
                <w:szCs w:val="24"/>
              </w:rPr>
              <w:t>rozję</w:t>
            </w:r>
            <w:proofErr w:type="spellEnd"/>
            <w:r w:rsidRPr="002B4540">
              <w:rPr>
                <w:rFonts w:ascii="Times New Roman" w:hAnsi="Times New Roman" w:cs="Times New Roman"/>
                <w:sz w:val="24"/>
                <w:szCs w:val="24"/>
              </w:rPr>
              <w:t xml:space="preserve"> zbrojenia stalowego</w:t>
            </w:r>
          </w:p>
        </w:tc>
      </w:tr>
      <w:tr w:rsidR="00956F0A" w:rsidRPr="002B4540" w14:paraId="5599B40D" w14:textId="77777777" w:rsidTr="0082345F">
        <w:tc>
          <w:tcPr>
            <w:tcW w:w="5000" w:type="pct"/>
            <w:gridSpan w:val="4"/>
          </w:tcPr>
          <w:p w14:paraId="220FDCE3"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dotyczące urabialności</w:t>
            </w:r>
          </w:p>
        </w:tc>
      </w:tr>
      <w:tr w:rsidR="00956F0A" w:rsidRPr="002B4540" w14:paraId="7D7A83C4" w14:textId="77777777" w:rsidTr="0082345F">
        <w:tc>
          <w:tcPr>
            <w:tcW w:w="314" w:type="pct"/>
          </w:tcPr>
          <w:p w14:paraId="049D2A6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3</w:t>
            </w:r>
          </w:p>
        </w:tc>
        <w:tc>
          <w:tcPr>
            <w:tcW w:w="1269" w:type="pct"/>
          </w:tcPr>
          <w:p w14:paraId="1C71209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Urabialność -Lepkość (P)</w:t>
            </w:r>
          </w:p>
        </w:tc>
        <w:tc>
          <w:tcPr>
            <w:tcW w:w="1901" w:type="pct"/>
          </w:tcPr>
          <w:p w14:paraId="3AFC12E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ISO 3219 [10]</w:t>
            </w:r>
          </w:p>
          <w:p w14:paraId="736DFDC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 przypadku, gdy nie stosuje się PN-EN ISO 3219[10] należy zastosować PN-EN 12618-2 [3].</w:t>
            </w:r>
          </w:p>
          <w:p w14:paraId="5DADE80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Przy szerokościach rysy </w:t>
            </w:r>
            <w:smartTag w:uri="urn:schemas-microsoft-com:office:smarttags" w:element="metricconverter">
              <w:smartTagPr>
                <w:attr w:name="ProductID" w:val="0,3 mm"/>
              </w:smartTagPr>
              <w:r w:rsidRPr="002B4540">
                <w:rPr>
                  <w:rFonts w:ascii="Times New Roman" w:hAnsi="Times New Roman" w:cs="Times New Roman"/>
                  <w:sz w:val="24"/>
                  <w:szCs w:val="24"/>
                </w:rPr>
                <w:t>0,3 mm</w:t>
              </w:r>
            </w:smartTag>
            <w:r w:rsidRPr="002B4540">
              <w:rPr>
                <w:rFonts w:ascii="Times New Roman" w:hAnsi="Times New Roman" w:cs="Times New Roman"/>
                <w:sz w:val="24"/>
                <w:szCs w:val="24"/>
              </w:rPr>
              <w:t xml:space="preserve"> ÷0,5 mm i </w:t>
            </w:r>
            <w:smartTag w:uri="urn:schemas-microsoft-com:office:smarttags" w:element="metricconverter">
              <w:smartTagPr>
                <w:attr w:name="ProductID" w:val="0,8 mm"/>
              </w:smartTagPr>
              <w:r w:rsidRPr="002B4540">
                <w:rPr>
                  <w:rFonts w:ascii="Times New Roman" w:hAnsi="Times New Roman" w:cs="Times New Roman"/>
                  <w:sz w:val="24"/>
                  <w:szCs w:val="24"/>
                </w:rPr>
                <w:t>0,8 mm</w:t>
              </w:r>
            </w:smartTag>
            <w:r w:rsidRPr="002B4540">
              <w:rPr>
                <w:rFonts w:ascii="Times New Roman" w:hAnsi="Times New Roman" w:cs="Times New Roman"/>
                <w:sz w:val="24"/>
                <w:szCs w:val="24"/>
              </w:rPr>
              <w:t xml:space="preserve"> należy stosować obojętne elastyczne przekładki dystansujące </w:t>
            </w:r>
            <w:proofErr w:type="spellStart"/>
            <w:r w:rsidRPr="002B4540">
              <w:rPr>
                <w:rFonts w:ascii="Times New Roman" w:hAnsi="Times New Roman" w:cs="Times New Roman"/>
                <w:sz w:val="24"/>
                <w:szCs w:val="24"/>
              </w:rPr>
              <w:t>gruboś</w:t>
            </w:r>
            <w:proofErr w:type="spellEnd"/>
            <w:r w:rsidRPr="002B4540">
              <w:rPr>
                <w:rFonts w:ascii="Times New Roman" w:hAnsi="Times New Roman" w:cs="Times New Roman"/>
                <w:sz w:val="24"/>
                <w:szCs w:val="24"/>
              </w:rPr>
              <w:t xml:space="preserve">-ci odpowiednio </w:t>
            </w:r>
            <w:smartTag w:uri="urn:schemas-microsoft-com:office:smarttags" w:element="metricconverter">
              <w:smartTagPr>
                <w:attr w:name="ProductID" w:val="0,3 mm"/>
              </w:smartTagPr>
              <w:r w:rsidRPr="002B4540">
                <w:rPr>
                  <w:rFonts w:ascii="Times New Roman" w:hAnsi="Times New Roman" w:cs="Times New Roman"/>
                  <w:sz w:val="24"/>
                  <w:szCs w:val="24"/>
                </w:rPr>
                <w:t>0,3 mm</w:t>
              </w:r>
            </w:smartTag>
            <w:r w:rsidRPr="002B4540">
              <w:rPr>
                <w:rFonts w:ascii="Times New Roman" w:hAnsi="Times New Roman" w:cs="Times New Roman"/>
                <w:sz w:val="24"/>
                <w:szCs w:val="24"/>
              </w:rPr>
              <w:t xml:space="preserve"> ÷ </w:t>
            </w:r>
            <w:smartTag w:uri="urn:schemas-microsoft-com:office:smarttags" w:element="metricconverter">
              <w:smartTagPr>
                <w:attr w:name="ProductID" w:val="0,5 mm"/>
              </w:smartTagPr>
              <w:r w:rsidRPr="002B4540">
                <w:rPr>
                  <w:rFonts w:ascii="Times New Roman" w:hAnsi="Times New Roman" w:cs="Times New Roman"/>
                  <w:sz w:val="24"/>
                  <w:szCs w:val="24"/>
                </w:rPr>
                <w:t>0,5 mm</w:t>
              </w:r>
            </w:smartTag>
            <w:r w:rsidRPr="002B4540">
              <w:rPr>
                <w:rFonts w:ascii="Times New Roman" w:hAnsi="Times New Roman" w:cs="Times New Roman"/>
                <w:sz w:val="24"/>
                <w:szCs w:val="24"/>
              </w:rPr>
              <w:t xml:space="preserve"> i </w:t>
            </w:r>
            <w:smartTag w:uri="urn:schemas-microsoft-com:office:smarttags" w:element="metricconverter">
              <w:smartTagPr>
                <w:attr w:name="ProductID" w:val="0,8 mm"/>
              </w:smartTagPr>
              <w:r w:rsidRPr="002B4540">
                <w:rPr>
                  <w:rFonts w:ascii="Times New Roman" w:hAnsi="Times New Roman" w:cs="Times New Roman"/>
                  <w:sz w:val="24"/>
                  <w:szCs w:val="24"/>
                </w:rPr>
                <w:t>0,8 mm</w:t>
              </w:r>
            </w:smartTag>
          </w:p>
        </w:tc>
        <w:tc>
          <w:tcPr>
            <w:tcW w:w="1516" w:type="pct"/>
          </w:tcPr>
          <w:p w14:paraId="73AA3C1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 60 </w:t>
            </w:r>
            <w:proofErr w:type="spellStart"/>
            <w:r w:rsidRPr="002B4540">
              <w:rPr>
                <w:rFonts w:ascii="Times New Roman" w:hAnsi="Times New Roman" w:cs="Times New Roman"/>
                <w:sz w:val="24"/>
                <w:szCs w:val="24"/>
              </w:rPr>
              <w:t>mPa</w:t>
            </w:r>
            <w:proofErr w:type="spellEnd"/>
            <w:r w:rsidRPr="002B4540">
              <w:rPr>
                <w:rFonts w:ascii="Times New Roman" w:hAnsi="Times New Roman" w:cs="Times New Roman"/>
                <w:sz w:val="24"/>
                <w:szCs w:val="24"/>
              </w:rPr>
              <w:t>*s</w:t>
            </w:r>
          </w:p>
          <w:p w14:paraId="64CF1983" w14:textId="77777777" w:rsidR="00956F0A" w:rsidRPr="002B4540" w:rsidRDefault="00956F0A" w:rsidP="00956F0A">
            <w:pPr>
              <w:tabs>
                <w:tab w:val="left" w:pos="0"/>
              </w:tabs>
              <w:jc w:val="both"/>
              <w:rPr>
                <w:rFonts w:ascii="Times New Roman" w:hAnsi="Times New Roman" w:cs="Times New Roman"/>
                <w:sz w:val="24"/>
                <w:szCs w:val="24"/>
              </w:rPr>
            </w:pPr>
          </w:p>
          <w:p w14:paraId="78129F69"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Procent wypełnienia rysy &gt; 95</w:t>
            </w:r>
          </w:p>
        </w:tc>
      </w:tr>
      <w:tr w:rsidR="00956F0A" w:rsidRPr="002B4540" w14:paraId="5B414203" w14:textId="77777777" w:rsidTr="0082345F">
        <w:tc>
          <w:tcPr>
            <w:tcW w:w="314" w:type="pct"/>
          </w:tcPr>
          <w:p w14:paraId="601DE38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4</w:t>
            </w:r>
          </w:p>
        </w:tc>
        <w:tc>
          <w:tcPr>
            <w:tcW w:w="1269" w:type="pct"/>
          </w:tcPr>
          <w:p w14:paraId="75AE661D"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Stopień spęcznienia i jego zmiany w środowisku wodnym</w:t>
            </w:r>
          </w:p>
          <w:p w14:paraId="3E906FF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Zmiany objętości i masy przy </w:t>
            </w:r>
            <w:proofErr w:type="spellStart"/>
            <w:r w:rsidRPr="002B4540">
              <w:rPr>
                <w:rFonts w:ascii="Times New Roman" w:hAnsi="Times New Roman" w:cs="Times New Roman"/>
                <w:sz w:val="24"/>
                <w:szCs w:val="24"/>
              </w:rPr>
              <w:t>wysy-chaniu</w:t>
            </w:r>
            <w:proofErr w:type="spellEnd"/>
            <w:r w:rsidRPr="002B4540">
              <w:rPr>
                <w:rFonts w:ascii="Times New Roman" w:hAnsi="Times New Roman" w:cs="Times New Roman"/>
                <w:sz w:val="24"/>
                <w:szCs w:val="24"/>
              </w:rPr>
              <w:t xml:space="preserve"> na powietrzu i przechowywaniu w wodzie (P)</w:t>
            </w:r>
          </w:p>
        </w:tc>
        <w:tc>
          <w:tcPr>
            <w:tcW w:w="1901" w:type="pct"/>
          </w:tcPr>
          <w:p w14:paraId="4623C29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14498 [19]</w:t>
            </w:r>
          </w:p>
        </w:tc>
        <w:tc>
          <w:tcPr>
            <w:tcW w:w="1516" w:type="pct"/>
          </w:tcPr>
          <w:p w14:paraId="64EC608F"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Wartość deklarowana</w:t>
            </w:r>
          </w:p>
        </w:tc>
      </w:tr>
      <w:tr w:rsidR="00956F0A" w:rsidRPr="002B4540" w14:paraId="7C57B234" w14:textId="77777777" w:rsidTr="0082345F">
        <w:tc>
          <w:tcPr>
            <w:tcW w:w="5000" w:type="pct"/>
            <w:gridSpan w:val="4"/>
          </w:tcPr>
          <w:p w14:paraId="718E54CA"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dotyczące reaktywności</w:t>
            </w:r>
          </w:p>
        </w:tc>
      </w:tr>
      <w:tr w:rsidR="00956F0A" w:rsidRPr="002B4540" w14:paraId="0AB5C81F" w14:textId="77777777" w:rsidTr="0082345F">
        <w:tc>
          <w:tcPr>
            <w:tcW w:w="314" w:type="pct"/>
          </w:tcPr>
          <w:p w14:paraId="4B5C799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5</w:t>
            </w:r>
          </w:p>
        </w:tc>
        <w:tc>
          <w:tcPr>
            <w:tcW w:w="1269" w:type="pct"/>
          </w:tcPr>
          <w:p w14:paraId="35B163B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Czas urabialności (P)</w:t>
            </w:r>
          </w:p>
        </w:tc>
        <w:tc>
          <w:tcPr>
            <w:tcW w:w="1901" w:type="pct"/>
          </w:tcPr>
          <w:p w14:paraId="714AE60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ISO 9514 [12]</w:t>
            </w:r>
          </w:p>
          <w:p w14:paraId="61677B2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Czas przydatności do użycia:</w:t>
            </w:r>
          </w:p>
          <w:p w14:paraId="59EB59B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Dla (P) badanie należy przeprowadzić w trzech temperaturach przechowywania i badania: 21°C oraz w zalecanej przez producenta minimalnej i maksymalnej temperaturze stosowania z tolerancją </w:t>
            </w:r>
            <w:r w:rsidRPr="002B4540">
              <w:rPr>
                <w:rFonts w:ascii="Times New Roman" w:hAnsi="Times New Roman" w:cs="Times New Roman"/>
                <w:sz w:val="24"/>
                <w:szCs w:val="24"/>
                <w:vertAlign w:val="superscript"/>
              </w:rPr>
              <w:t xml:space="preserve"> </w:t>
            </w:r>
            <w:r w:rsidRPr="002B4540">
              <w:rPr>
                <w:rFonts w:ascii="Times New Roman" w:hAnsi="Times New Roman" w:cs="Times New Roman"/>
                <w:sz w:val="24"/>
                <w:szCs w:val="24"/>
              </w:rPr>
              <w:t>±2°C</w:t>
            </w:r>
          </w:p>
          <w:p w14:paraId="34DD61DA" w14:textId="77777777" w:rsidR="00956F0A" w:rsidRPr="002B4540" w:rsidRDefault="00956F0A" w:rsidP="00956F0A">
            <w:pPr>
              <w:tabs>
                <w:tab w:val="left" w:pos="0"/>
              </w:tabs>
              <w:jc w:val="both"/>
              <w:rPr>
                <w:rFonts w:ascii="Times New Roman" w:hAnsi="Times New Roman" w:cs="Times New Roman"/>
                <w:sz w:val="24"/>
                <w:szCs w:val="24"/>
              </w:rPr>
            </w:pPr>
          </w:p>
        </w:tc>
        <w:tc>
          <w:tcPr>
            <w:tcW w:w="1516" w:type="pct"/>
          </w:tcPr>
          <w:p w14:paraId="2BFFADA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Wartość deklarowana</w:t>
            </w:r>
          </w:p>
        </w:tc>
      </w:tr>
      <w:tr w:rsidR="00956F0A" w:rsidRPr="002B4540" w14:paraId="5A18D69F" w14:textId="77777777" w:rsidTr="0082345F">
        <w:tc>
          <w:tcPr>
            <w:tcW w:w="5000" w:type="pct"/>
            <w:gridSpan w:val="4"/>
          </w:tcPr>
          <w:p w14:paraId="7ACB08AD"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Trwałość</w:t>
            </w:r>
          </w:p>
        </w:tc>
      </w:tr>
      <w:tr w:rsidR="00956F0A" w:rsidRPr="002B4540" w14:paraId="49CF29C2" w14:textId="77777777" w:rsidTr="0082345F">
        <w:tc>
          <w:tcPr>
            <w:tcW w:w="314" w:type="pct"/>
          </w:tcPr>
          <w:p w14:paraId="05EE82AF"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6</w:t>
            </w:r>
          </w:p>
        </w:tc>
        <w:tc>
          <w:tcPr>
            <w:tcW w:w="1269" w:type="pct"/>
          </w:tcPr>
          <w:p w14:paraId="2A181CC9"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Wrażliwość na </w:t>
            </w:r>
            <w:proofErr w:type="spellStart"/>
            <w:r w:rsidRPr="002B4540">
              <w:rPr>
                <w:rFonts w:ascii="Times New Roman" w:hAnsi="Times New Roman" w:cs="Times New Roman"/>
                <w:sz w:val="24"/>
                <w:szCs w:val="24"/>
              </w:rPr>
              <w:t>wo-dę</w:t>
            </w:r>
            <w:proofErr w:type="spellEnd"/>
            <w:r w:rsidRPr="002B4540">
              <w:rPr>
                <w:rFonts w:ascii="Times New Roman" w:hAnsi="Times New Roman" w:cs="Times New Roman"/>
                <w:sz w:val="24"/>
                <w:szCs w:val="24"/>
              </w:rPr>
              <w:t xml:space="preserve">: stopień </w:t>
            </w:r>
            <w:proofErr w:type="spellStart"/>
            <w:r w:rsidRPr="002B4540">
              <w:rPr>
                <w:rFonts w:ascii="Times New Roman" w:hAnsi="Times New Roman" w:cs="Times New Roman"/>
                <w:sz w:val="24"/>
                <w:szCs w:val="24"/>
              </w:rPr>
              <w:t>spęcznie-nia</w:t>
            </w:r>
            <w:proofErr w:type="spellEnd"/>
            <w:r w:rsidRPr="002B4540">
              <w:rPr>
                <w:rFonts w:ascii="Times New Roman" w:hAnsi="Times New Roman" w:cs="Times New Roman"/>
                <w:sz w:val="24"/>
                <w:szCs w:val="24"/>
              </w:rPr>
              <w:t xml:space="preserve"> spowodowanego pochłanianiem wody - tak jak zmiany objętości i zmiany masy przy </w:t>
            </w:r>
            <w:proofErr w:type="spellStart"/>
            <w:r w:rsidRPr="002B4540">
              <w:rPr>
                <w:rFonts w:ascii="Times New Roman" w:hAnsi="Times New Roman" w:cs="Times New Roman"/>
                <w:sz w:val="24"/>
                <w:szCs w:val="24"/>
              </w:rPr>
              <w:t>wysy-chaniu</w:t>
            </w:r>
            <w:proofErr w:type="spellEnd"/>
            <w:r w:rsidRPr="002B4540">
              <w:rPr>
                <w:rFonts w:ascii="Times New Roman" w:hAnsi="Times New Roman" w:cs="Times New Roman"/>
                <w:sz w:val="24"/>
                <w:szCs w:val="24"/>
              </w:rPr>
              <w:t xml:space="preserve"> na powietrzu i przechowywaniu w wodzie (P)</w:t>
            </w:r>
          </w:p>
        </w:tc>
        <w:tc>
          <w:tcPr>
            <w:tcW w:w="1901" w:type="pct"/>
          </w:tcPr>
          <w:p w14:paraId="7A15211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14498 [19]</w:t>
            </w:r>
          </w:p>
          <w:p w14:paraId="17A4241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(przechowywanie wg procedury A)</w:t>
            </w:r>
          </w:p>
        </w:tc>
        <w:tc>
          <w:tcPr>
            <w:tcW w:w="1516" w:type="pct"/>
          </w:tcPr>
          <w:p w14:paraId="0F083B1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Podczas zanurzania w wodzie stopień spęcznienia powinien osiągnąć stały poziom</w:t>
            </w:r>
          </w:p>
        </w:tc>
      </w:tr>
      <w:tr w:rsidR="00956F0A" w:rsidRPr="002B4540" w14:paraId="00475DB6" w14:textId="77777777" w:rsidTr="0082345F">
        <w:tc>
          <w:tcPr>
            <w:tcW w:w="314" w:type="pct"/>
          </w:tcPr>
          <w:p w14:paraId="2B81D9D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7</w:t>
            </w:r>
          </w:p>
        </w:tc>
        <w:tc>
          <w:tcPr>
            <w:tcW w:w="1269" w:type="pct"/>
          </w:tcPr>
          <w:p w14:paraId="2F8F935B"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Wrażliwość na cykle wilgotnościowe – tak jak zmiany objętości i zmiany masy przy </w:t>
            </w:r>
            <w:proofErr w:type="spellStart"/>
            <w:r w:rsidRPr="002B4540">
              <w:rPr>
                <w:rFonts w:ascii="Times New Roman" w:hAnsi="Times New Roman" w:cs="Times New Roman"/>
                <w:sz w:val="24"/>
                <w:szCs w:val="24"/>
              </w:rPr>
              <w:t>wysy-chaniu</w:t>
            </w:r>
            <w:proofErr w:type="spellEnd"/>
            <w:r w:rsidRPr="002B4540">
              <w:rPr>
                <w:rFonts w:ascii="Times New Roman" w:hAnsi="Times New Roman" w:cs="Times New Roman"/>
                <w:sz w:val="24"/>
                <w:szCs w:val="24"/>
              </w:rPr>
              <w:t xml:space="preserve"> na powietrzu i przechowywaniu w wodzie (P)</w:t>
            </w:r>
          </w:p>
        </w:tc>
        <w:tc>
          <w:tcPr>
            <w:tcW w:w="1901" w:type="pct"/>
          </w:tcPr>
          <w:p w14:paraId="3214DA02"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14498 [19]</w:t>
            </w:r>
          </w:p>
          <w:p w14:paraId="64FC514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(przechowywanie wg procedury B)</w:t>
            </w:r>
          </w:p>
          <w:p w14:paraId="3EC7B0E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Wg procedury B:</w:t>
            </w:r>
          </w:p>
          <w:p w14:paraId="0DDA045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Temperatura suszenia (40+/-2) °C. Próbki powinny być przechowywane w opakowaniu przepuszczalnym (np. z </w:t>
            </w:r>
            <w:proofErr w:type="spellStart"/>
            <w:r w:rsidRPr="002B4540">
              <w:rPr>
                <w:rFonts w:ascii="Times New Roman" w:hAnsi="Times New Roman" w:cs="Times New Roman"/>
                <w:sz w:val="24"/>
                <w:szCs w:val="24"/>
              </w:rPr>
              <w:t>geotekstyliów</w:t>
            </w:r>
            <w:proofErr w:type="spellEnd"/>
            <w:r w:rsidRPr="002B4540">
              <w:rPr>
                <w:rFonts w:ascii="Times New Roman" w:hAnsi="Times New Roman" w:cs="Times New Roman"/>
                <w:sz w:val="24"/>
                <w:szCs w:val="24"/>
              </w:rPr>
              <w:t>)</w:t>
            </w:r>
          </w:p>
          <w:p w14:paraId="7FE4DAC3" w14:textId="77777777" w:rsidR="00956F0A" w:rsidRPr="002B4540" w:rsidRDefault="00956F0A" w:rsidP="00956F0A">
            <w:pPr>
              <w:tabs>
                <w:tab w:val="left" w:pos="0"/>
              </w:tabs>
              <w:jc w:val="both"/>
              <w:rPr>
                <w:rFonts w:ascii="Times New Roman" w:hAnsi="Times New Roman" w:cs="Times New Roman"/>
                <w:sz w:val="24"/>
                <w:szCs w:val="24"/>
              </w:rPr>
            </w:pPr>
          </w:p>
          <w:p w14:paraId="09A9594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 xml:space="preserve">Zmiana masy w 3 kolejnych pomiarach dokonywanych co 24 h mniejsza od 10% jest brak zmiany masy   </w:t>
            </w:r>
          </w:p>
        </w:tc>
        <w:tc>
          <w:tcPr>
            <w:tcW w:w="1516" w:type="pct"/>
          </w:tcPr>
          <w:p w14:paraId="40D3157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Po każdym cyklu wilgotnościowym masa próbek powinna być wyższa lub równa początkowej masie.</w:t>
            </w:r>
          </w:p>
          <w:p w14:paraId="7CEB6F29" w14:textId="77777777" w:rsidR="00956F0A" w:rsidRPr="002B4540" w:rsidRDefault="00956F0A" w:rsidP="00956F0A">
            <w:pPr>
              <w:tabs>
                <w:tab w:val="left" w:pos="0"/>
              </w:tabs>
              <w:jc w:val="both"/>
              <w:rPr>
                <w:rFonts w:ascii="Times New Roman" w:hAnsi="Times New Roman" w:cs="Times New Roman"/>
                <w:sz w:val="24"/>
                <w:szCs w:val="24"/>
              </w:rPr>
            </w:pPr>
          </w:p>
          <w:p w14:paraId="6F147E8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W ostatnich 28 dniach przechowywania w wodzie, wzrost masy powinien osiągnąć stały poziom i </w:t>
            </w:r>
            <w:r w:rsidRPr="002B4540">
              <w:rPr>
                <w:rFonts w:ascii="Times New Roman" w:hAnsi="Times New Roman" w:cs="Times New Roman"/>
                <w:sz w:val="24"/>
                <w:szCs w:val="24"/>
              </w:rPr>
              <w:lastRenderedPageBreak/>
              <w:t>wynosić co najmniej +10% masy początkowej.</w:t>
            </w:r>
          </w:p>
        </w:tc>
      </w:tr>
      <w:tr w:rsidR="00956F0A" w:rsidRPr="002B4540" w14:paraId="3EE8FE8C" w14:textId="77777777" w:rsidTr="0082345F">
        <w:tc>
          <w:tcPr>
            <w:tcW w:w="314" w:type="pct"/>
          </w:tcPr>
          <w:p w14:paraId="4CE2C00B"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8</w:t>
            </w:r>
          </w:p>
        </w:tc>
        <w:tc>
          <w:tcPr>
            <w:tcW w:w="1269" w:type="pct"/>
          </w:tcPr>
          <w:p w14:paraId="31EE574A"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Kompatybilność z betonem (P)</w:t>
            </w:r>
          </w:p>
        </w:tc>
        <w:tc>
          <w:tcPr>
            <w:tcW w:w="1901" w:type="pct"/>
          </w:tcPr>
          <w:p w14:paraId="1F978C53"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Badanie przeprowadza się na próbkach zgodnie z PN-EN 14498 [19](przechowywanie wg procedury A)</w:t>
            </w:r>
          </w:p>
          <w:p w14:paraId="13EF08D9"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Liczba próbek 3, każda grubości 25 mm</w:t>
            </w:r>
          </w:p>
          <w:p w14:paraId="5433254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Przechowywanie: 3 próbki należy przechowywać w  roztworze Ca(OH)</w:t>
            </w:r>
            <w:r w:rsidRPr="002B4540">
              <w:rPr>
                <w:rFonts w:ascii="Times New Roman" w:hAnsi="Times New Roman" w:cs="Times New Roman"/>
                <w:sz w:val="24"/>
                <w:szCs w:val="24"/>
                <w:vertAlign w:val="subscript"/>
              </w:rPr>
              <w:t>2</w:t>
            </w:r>
            <w:r w:rsidRPr="002B4540">
              <w:rPr>
                <w:rFonts w:ascii="Times New Roman" w:hAnsi="Times New Roman" w:cs="Times New Roman"/>
                <w:sz w:val="24"/>
                <w:szCs w:val="24"/>
              </w:rPr>
              <w:t>.</w:t>
            </w:r>
          </w:p>
          <w:p w14:paraId="4928FFD6" w14:textId="77777777" w:rsidR="00956F0A" w:rsidRPr="002B4540" w:rsidRDefault="00956F0A" w:rsidP="00956F0A">
            <w:pPr>
              <w:tabs>
                <w:tab w:val="left" w:pos="0"/>
              </w:tabs>
              <w:jc w:val="both"/>
              <w:rPr>
                <w:rFonts w:ascii="Times New Roman" w:hAnsi="Times New Roman" w:cs="Times New Roman"/>
                <w:sz w:val="24"/>
                <w:szCs w:val="24"/>
              </w:rPr>
            </w:pPr>
          </w:p>
          <w:p w14:paraId="44EB8AAF"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 Zmiana masy w 3 kolejnych pomiarach dokonywanych co 24 h mniejsza od 10% jest brak zmiany masy</w:t>
            </w:r>
          </w:p>
        </w:tc>
        <w:tc>
          <w:tcPr>
            <w:tcW w:w="1516" w:type="pct"/>
          </w:tcPr>
          <w:p w14:paraId="1B34428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 ostatnich 28 dniach przechowywania w wodzie, wzrost masy powinien osiągnąć stały poziom i wynosić co najmniej +10% masy początkowej.</w:t>
            </w:r>
          </w:p>
        </w:tc>
      </w:tr>
      <w:tr w:rsidR="00956F0A" w:rsidRPr="002B4540" w14:paraId="31A4C9D0" w14:textId="77777777" w:rsidTr="0082345F">
        <w:tc>
          <w:tcPr>
            <w:tcW w:w="5000" w:type="pct"/>
            <w:gridSpan w:val="4"/>
          </w:tcPr>
          <w:p w14:paraId="0B7A21F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w:t>
            </w:r>
            <w:r w:rsidRPr="002B4540">
              <w:rPr>
                <w:rFonts w:ascii="Times New Roman" w:hAnsi="Times New Roman" w:cs="Times New Roman"/>
                <w:sz w:val="24"/>
                <w:szCs w:val="24"/>
              </w:rPr>
              <w:tab/>
              <w:t>Wyrób iniekcyjny zawierający spoiwo polimerowe</w:t>
            </w:r>
          </w:p>
          <w:p w14:paraId="6775EA2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t>
            </w:r>
            <w:r w:rsidRPr="002B4540">
              <w:rPr>
                <w:rFonts w:ascii="Times New Roman" w:hAnsi="Times New Roman" w:cs="Times New Roman"/>
                <w:sz w:val="24"/>
                <w:szCs w:val="24"/>
              </w:rPr>
              <w:tab/>
              <w:t>Badanie powinno być przeprowadzone dla niektórych zastosowań zgodnie z wymaganiami Projektanta</w:t>
            </w:r>
          </w:p>
        </w:tc>
      </w:tr>
    </w:tbl>
    <w:p w14:paraId="19DEFCC4" w14:textId="77777777" w:rsidR="00956F0A" w:rsidRPr="002B4540" w:rsidRDefault="00956F0A" w:rsidP="00956F0A">
      <w:pPr>
        <w:jc w:val="both"/>
        <w:rPr>
          <w:rFonts w:ascii="Times New Roman" w:hAnsi="Times New Roman" w:cs="Times New Roman"/>
          <w:sz w:val="24"/>
          <w:szCs w:val="24"/>
        </w:rPr>
      </w:pPr>
    </w:p>
    <w:p w14:paraId="1A93BAA1" w14:textId="77777777" w:rsidR="00956F0A" w:rsidRPr="002B4540" w:rsidRDefault="00956F0A" w:rsidP="00956F0A">
      <w:pPr>
        <w:jc w:val="both"/>
        <w:rPr>
          <w:rFonts w:ascii="Times New Roman" w:hAnsi="Times New Roman" w:cs="Times New Roman"/>
          <w:b/>
          <w:sz w:val="24"/>
          <w:szCs w:val="24"/>
        </w:rPr>
      </w:pPr>
      <w:r w:rsidRPr="002B4540">
        <w:rPr>
          <w:rFonts w:ascii="Times New Roman" w:hAnsi="Times New Roman" w:cs="Times New Roman"/>
          <w:b/>
          <w:sz w:val="24"/>
          <w:szCs w:val="24"/>
        </w:rPr>
        <w:t xml:space="preserve">2.2.4. </w:t>
      </w:r>
      <w:r w:rsidRPr="002B4540">
        <w:rPr>
          <w:rFonts w:ascii="Times New Roman" w:hAnsi="Times New Roman" w:cs="Times New Roman"/>
          <w:sz w:val="24"/>
          <w:szCs w:val="24"/>
        </w:rPr>
        <w:t>Wyroby iniekcyjne wg PN-EN 1504-5 [29] - zastosowania specjalne</w:t>
      </w:r>
    </w:p>
    <w:p w14:paraId="306B7AA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Niektóre spośród zamierzonych zastosowań są związane ze specjalnymi warunkami w czasie wykonywania prac, należy wziąć pod uwagę temperaturę zeszklenia, jeśli temperatura utwardzonego wyrobu w rysie może być:</w:t>
      </w:r>
    </w:p>
    <w:p w14:paraId="264CE2B6" w14:textId="77777777" w:rsidR="00956F0A" w:rsidRPr="002B4540" w:rsidRDefault="00956F0A" w:rsidP="00956F0A">
      <w:pPr>
        <w:numPr>
          <w:ilvl w:val="0"/>
          <w:numId w:val="849"/>
        </w:numPr>
        <w:jc w:val="both"/>
        <w:rPr>
          <w:rFonts w:ascii="Times New Roman" w:hAnsi="Times New Roman" w:cs="Times New Roman"/>
          <w:sz w:val="24"/>
          <w:szCs w:val="24"/>
        </w:rPr>
      </w:pPr>
      <w:r w:rsidRPr="002B4540">
        <w:rPr>
          <w:rFonts w:ascii="Times New Roman" w:hAnsi="Times New Roman" w:cs="Times New Roman"/>
          <w:sz w:val="24"/>
          <w:szCs w:val="24"/>
        </w:rPr>
        <w:t>wyższa niż 21°C (temperatura przy pomiarze przyczepności) dla wyrobów  kategorii F zawierających spoiwo polimerowe,</w:t>
      </w:r>
    </w:p>
    <w:p w14:paraId="6EA220A1" w14:textId="77777777" w:rsidR="00956F0A" w:rsidRPr="002B4540" w:rsidRDefault="00956F0A" w:rsidP="00956F0A">
      <w:pPr>
        <w:numPr>
          <w:ilvl w:val="0"/>
          <w:numId w:val="849"/>
        </w:numPr>
        <w:jc w:val="both"/>
        <w:rPr>
          <w:rFonts w:ascii="Times New Roman" w:hAnsi="Times New Roman" w:cs="Times New Roman"/>
          <w:sz w:val="24"/>
          <w:szCs w:val="24"/>
        </w:rPr>
      </w:pPr>
      <w:r w:rsidRPr="002B4540">
        <w:rPr>
          <w:rFonts w:ascii="Times New Roman" w:hAnsi="Times New Roman" w:cs="Times New Roman"/>
          <w:sz w:val="24"/>
          <w:szCs w:val="24"/>
        </w:rPr>
        <w:t>niższa niż 3°C (temperatura przy pomiarze zdolności do wydłużenia) dla wyrobów kategorii D,</w:t>
      </w:r>
    </w:p>
    <w:p w14:paraId="5CCAA963" w14:textId="77777777" w:rsidR="00956F0A" w:rsidRPr="002B4540" w:rsidRDefault="00956F0A" w:rsidP="00956F0A">
      <w:pPr>
        <w:numPr>
          <w:ilvl w:val="0"/>
          <w:numId w:val="849"/>
        </w:numPr>
        <w:jc w:val="both"/>
        <w:rPr>
          <w:rFonts w:ascii="Times New Roman" w:hAnsi="Times New Roman" w:cs="Times New Roman"/>
          <w:sz w:val="24"/>
          <w:szCs w:val="24"/>
        </w:rPr>
      </w:pPr>
      <w:r w:rsidRPr="002B4540">
        <w:rPr>
          <w:rFonts w:ascii="Times New Roman" w:hAnsi="Times New Roman" w:cs="Times New Roman"/>
          <w:sz w:val="24"/>
          <w:szCs w:val="24"/>
        </w:rPr>
        <w:t>przy iniekcji żelbetu należy wziąć pod uwagę zawartość chlorków i oddziaływanie korozyjne,</w:t>
      </w:r>
    </w:p>
    <w:p w14:paraId="65D12031" w14:textId="77777777" w:rsidR="00956F0A" w:rsidRPr="002B4540" w:rsidRDefault="00956F0A" w:rsidP="00956F0A">
      <w:pPr>
        <w:numPr>
          <w:ilvl w:val="0"/>
          <w:numId w:val="849"/>
        </w:numPr>
        <w:jc w:val="both"/>
        <w:rPr>
          <w:rFonts w:ascii="Times New Roman" w:hAnsi="Times New Roman" w:cs="Times New Roman"/>
          <w:sz w:val="24"/>
          <w:szCs w:val="24"/>
        </w:rPr>
      </w:pPr>
      <w:r w:rsidRPr="002B4540">
        <w:rPr>
          <w:rFonts w:ascii="Times New Roman" w:hAnsi="Times New Roman" w:cs="Times New Roman"/>
          <w:sz w:val="24"/>
          <w:szCs w:val="24"/>
        </w:rPr>
        <w:t>przy iniekcji uszczelniającej należy wziąć pod uwagę wodoszczelność,</w:t>
      </w:r>
    </w:p>
    <w:p w14:paraId="22CCE0D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Oddziaływanie korozyjne wyrobów iniekcyjnych zawierających spoiwo hydrauliczne ocenia się przez pomiar zawartości chlorków. Wyroby iniekcyjne zawierające spoiwo polimerowe kategorii F lub D uważa się za niedziałające korozyjnie na zbrojenie.</w:t>
      </w:r>
    </w:p>
    <w:p w14:paraId="28DAD80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Na właściwości uzyskanego połączenia może negatywnie wpływać ogień, dlatego w przypadku spodziewanego działania ognia należy zastosować odpowiedni środki ochronne.</w:t>
      </w:r>
    </w:p>
    <w:p w14:paraId="6E9D327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W przypadku zastosowań specjalnych, gdy:</w:t>
      </w:r>
    </w:p>
    <w:p w14:paraId="1FA50CF8" w14:textId="77777777" w:rsidR="00956F0A" w:rsidRPr="002B4540" w:rsidRDefault="00956F0A" w:rsidP="00956F0A">
      <w:pPr>
        <w:numPr>
          <w:ilvl w:val="0"/>
          <w:numId w:val="850"/>
        </w:numPr>
        <w:jc w:val="both"/>
        <w:rPr>
          <w:rFonts w:ascii="Times New Roman" w:hAnsi="Times New Roman" w:cs="Times New Roman"/>
          <w:sz w:val="24"/>
          <w:szCs w:val="24"/>
        </w:rPr>
      </w:pPr>
      <w:r w:rsidRPr="002B4540">
        <w:rPr>
          <w:rFonts w:ascii="Times New Roman" w:hAnsi="Times New Roman" w:cs="Times New Roman"/>
          <w:sz w:val="24"/>
          <w:szCs w:val="24"/>
        </w:rPr>
        <w:t>wyroby iniekcyjne do przenoszenia siły wypełniania rys twardnieją pod obciążeniem dynamicznym (P) (symulacja iniekcji pod obciążeniem ruchem)</w:t>
      </w:r>
    </w:p>
    <w:p w14:paraId="19EF3992" w14:textId="77777777" w:rsidR="00956F0A" w:rsidRPr="002B4540" w:rsidRDefault="00956F0A" w:rsidP="00956F0A">
      <w:pPr>
        <w:numPr>
          <w:ilvl w:val="0"/>
          <w:numId w:val="850"/>
        </w:numPr>
        <w:jc w:val="both"/>
        <w:rPr>
          <w:rFonts w:ascii="Times New Roman" w:hAnsi="Times New Roman" w:cs="Times New Roman"/>
          <w:sz w:val="24"/>
          <w:szCs w:val="24"/>
        </w:rPr>
      </w:pPr>
      <w:r w:rsidRPr="002B4540">
        <w:rPr>
          <w:rFonts w:ascii="Times New Roman" w:hAnsi="Times New Roman" w:cs="Times New Roman"/>
          <w:sz w:val="24"/>
          <w:szCs w:val="24"/>
        </w:rPr>
        <w:t>wyroby iniekcyjne do elastycznego wypełniania rys z wymaganą wodoszczelnością przy 7x10</w:t>
      </w:r>
      <w:r w:rsidRPr="002B4540">
        <w:rPr>
          <w:rFonts w:ascii="Times New Roman" w:hAnsi="Times New Roman" w:cs="Times New Roman"/>
          <w:sz w:val="24"/>
          <w:szCs w:val="24"/>
          <w:vertAlign w:val="superscript"/>
        </w:rPr>
        <w:t>5</w:t>
      </w:r>
      <w:r w:rsidRPr="002B4540">
        <w:rPr>
          <w:rFonts w:ascii="Times New Roman" w:hAnsi="Times New Roman" w:cs="Times New Roman"/>
          <w:sz w:val="24"/>
          <w:szCs w:val="24"/>
        </w:rPr>
        <w:t>Pa, wodoszczelnością  po wydłużeniu będącym reakcją na ruch rysy po wypełnieniu, stykają się z wkładkami polimerowymi lub podlegają cyklom cieplnym i wilgotnościowym,</w:t>
      </w:r>
    </w:p>
    <w:p w14:paraId="098067B7" w14:textId="77777777" w:rsidR="00956F0A" w:rsidRPr="002B4540" w:rsidRDefault="00956F0A" w:rsidP="00956F0A">
      <w:pPr>
        <w:numPr>
          <w:ilvl w:val="0"/>
          <w:numId w:val="850"/>
        </w:numPr>
        <w:jc w:val="both"/>
        <w:rPr>
          <w:rFonts w:ascii="Times New Roman" w:hAnsi="Times New Roman" w:cs="Times New Roman"/>
          <w:sz w:val="24"/>
          <w:szCs w:val="24"/>
        </w:rPr>
      </w:pPr>
      <w:r w:rsidRPr="002B4540">
        <w:rPr>
          <w:rFonts w:ascii="Times New Roman" w:hAnsi="Times New Roman" w:cs="Times New Roman"/>
          <w:sz w:val="24"/>
          <w:szCs w:val="24"/>
        </w:rPr>
        <w:t xml:space="preserve">wyroby iniekcyjne dopasowujące się przez pęcznienie do wypełniania rys stykają się z wkładkami polimerowymi lub podlegają zamrażaniu, albo wypełniają rysy zmniejszające swoją szerokość </w:t>
      </w:r>
    </w:p>
    <w:p w14:paraId="1E178A82" w14:textId="77777777" w:rsidR="00956F0A" w:rsidRPr="002B4540" w:rsidRDefault="00956F0A" w:rsidP="00956F0A">
      <w:pPr>
        <w:numPr>
          <w:ilvl w:val="0"/>
          <w:numId w:val="850"/>
        </w:numPr>
        <w:jc w:val="both"/>
        <w:rPr>
          <w:rFonts w:ascii="Times New Roman" w:hAnsi="Times New Roman" w:cs="Times New Roman"/>
          <w:sz w:val="24"/>
          <w:szCs w:val="24"/>
        </w:rPr>
      </w:pPr>
      <w:r w:rsidRPr="002B4540">
        <w:rPr>
          <w:rFonts w:ascii="Times New Roman" w:hAnsi="Times New Roman" w:cs="Times New Roman"/>
          <w:sz w:val="24"/>
          <w:szCs w:val="24"/>
        </w:rPr>
        <w:t>należy stosować dodatkowe badania podane w tablicach 4, 5 i 6.</w:t>
      </w:r>
    </w:p>
    <w:p w14:paraId="08296B75" w14:textId="77777777" w:rsidR="00956F0A" w:rsidRPr="002B4540" w:rsidRDefault="00956F0A" w:rsidP="00956F0A">
      <w:pPr>
        <w:jc w:val="both"/>
        <w:rPr>
          <w:rFonts w:ascii="Times New Roman" w:hAnsi="Times New Roman" w:cs="Times New Roman"/>
          <w:sz w:val="24"/>
          <w:szCs w:val="24"/>
        </w:rPr>
      </w:pPr>
    </w:p>
    <w:p w14:paraId="380C0CE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u w:val="single"/>
        </w:rPr>
        <w:t>Tablica 4</w:t>
      </w:r>
      <w:r w:rsidRPr="002B4540">
        <w:rPr>
          <w:rFonts w:ascii="Times New Roman" w:hAnsi="Times New Roman" w:cs="Times New Roman"/>
          <w:sz w:val="24"/>
          <w:szCs w:val="24"/>
        </w:rPr>
        <w:t>.</w:t>
      </w:r>
      <w:r w:rsidRPr="002B4540">
        <w:rPr>
          <w:rFonts w:ascii="Times New Roman" w:hAnsi="Times New Roman" w:cs="Times New Roman"/>
          <w:sz w:val="24"/>
          <w:szCs w:val="24"/>
        </w:rPr>
        <w:tab/>
        <w:t>Wyroby iniekcyjne do przenoszącego siły wypełniania rys  (F) – Metody badania i wymagania właściwości użytkowych dla zastosowań specjalnych</w:t>
      </w:r>
    </w:p>
    <w:tbl>
      <w:tblPr>
        <w:tblW w:w="5000"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57"/>
        <w:gridCol w:w="3317"/>
        <w:gridCol w:w="3188"/>
      </w:tblGrid>
      <w:tr w:rsidR="00956F0A" w:rsidRPr="002B4540" w14:paraId="47D3293F" w14:textId="77777777" w:rsidTr="0082345F">
        <w:tc>
          <w:tcPr>
            <w:tcW w:w="1411" w:type="pct"/>
          </w:tcPr>
          <w:p w14:paraId="4157792B"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użytkowe</w:t>
            </w:r>
          </w:p>
        </w:tc>
        <w:tc>
          <w:tcPr>
            <w:tcW w:w="1830" w:type="pct"/>
          </w:tcPr>
          <w:p w14:paraId="53D04781"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Metoda badania</w:t>
            </w:r>
          </w:p>
        </w:tc>
        <w:tc>
          <w:tcPr>
            <w:tcW w:w="1759" w:type="pct"/>
          </w:tcPr>
          <w:p w14:paraId="7853F461"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Wymagania</w:t>
            </w:r>
          </w:p>
        </w:tc>
      </w:tr>
      <w:tr w:rsidR="00956F0A" w:rsidRPr="002B4540" w14:paraId="49C2127E" w14:textId="77777777" w:rsidTr="0082345F">
        <w:tc>
          <w:tcPr>
            <w:tcW w:w="1411" w:type="pct"/>
          </w:tcPr>
          <w:p w14:paraId="0AE2210B"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Twardnienie pod obciążeniem dynamicznym (P)</w:t>
            </w:r>
          </w:p>
        </w:tc>
        <w:tc>
          <w:tcPr>
            <w:tcW w:w="1830" w:type="pct"/>
          </w:tcPr>
          <w:p w14:paraId="201A5D9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Do czasu zaakceptowania Normy Europejskiej, badanie przeprowadzane, gdy jest wymagane</w:t>
            </w:r>
          </w:p>
        </w:tc>
        <w:tc>
          <w:tcPr>
            <w:tcW w:w="1759" w:type="pct"/>
          </w:tcPr>
          <w:p w14:paraId="2E85455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Zniszczenie w betonie </w:t>
            </w:r>
          </w:p>
        </w:tc>
      </w:tr>
    </w:tbl>
    <w:p w14:paraId="354C373A" w14:textId="77777777" w:rsidR="00956F0A" w:rsidRPr="002B4540" w:rsidRDefault="00956F0A" w:rsidP="00956F0A">
      <w:pPr>
        <w:jc w:val="both"/>
        <w:rPr>
          <w:rFonts w:ascii="Times New Roman" w:hAnsi="Times New Roman" w:cs="Times New Roman"/>
          <w:sz w:val="24"/>
          <w:szCs w:val="24"/>
        </w:rPr>
      </w:pPr>
    </w:p>
    <w:p w14:paraId="47EF828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u w:val="single"/>
        </w:rPr>
        <w:t>Tablica 5</w:t>
      </w:r>
      <w:r w:rsidRPr="002B4540">
        <w:rPr>
          <w:rFonts w:ascii="Times New Roman" w:hAnsi="Times New Roman" w:cs="Times New Roman"/>
          <w:sz w:val="24"/>
          <w:szCs w:val="24"/>
        </w:rPr>
        <w:t>.</w:t>
      </w:r>
      <w:r w:rsidRPr="002B4540">
        <w:rPr>
          <w:rFonts w:ascii="Times New Roman" w:hAnsi="Times New Roman" w:cs="Times New Roman"/>
          <w:sz w:val="24"/>
          <w:szCs w:val="24"/>
        </w:rPr>
        <w:tab/>
        <w:t>Wyroby iniekcyjne do elastycznego wypełniania rys – Metody badania i wymagania właściwości użytkowych dla zastosowań specjalnych</w:t>
      </w:r>
    </w:p>
    <w:tbl>
      <w:tblPr>
        <w:tblW w:w="5000"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57"/>
        <w:gridCol w:w="3317"/>
        <w:gridCol w:w="3188"/>
      </w:tblGrid>
      <w:tr w:rsidR="00956F0A" w:rsidRPr="002B4540" w14:paraId="191B8552" w14:textId="77777777" w:rsidTr="0082345F">
        <w:tc>
          <w:tcPr>
            <w:tcW w:w="1411" w:type="pct"/>
          </w:tcPr>
          <w:p w14:paraId="4A6FB323"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użytkowe</w:t>
            </w:r>
          </w:p>
        </w:tc>
        <w:tc>
          <w:tcPr>
            <w:tcW w:w="1830" w:type="pct"/>
          </w:tcPr>
          <w:p w14:paraId="3A3818BC"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Metoda badania</w:t>
            </w:r>
          </w:p>
        </w:tc>
        <w:tc>
          <w:tcPr>
            <w:tcW w:w="1759" w:type="pct"/>
          </w:tcPr>
          <w:p w14:paraId="1519C808"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Wymagania</w:t>
            </w:r>
          </w:p>
        </w:tc>
      </w:tr>
      <w:tr w:rsidR="00956F0A" w:rsidRPr="002B4540" w14:paraId="41572F0F" w14:textId="77777777" w:rsidTr="0082345F">
        <w:tc>
          <w:tcPr>
            <w:tcW w:w="1411" w:type="pct"/>
          </w:tcPr>
          <w:p w14:paraId="4FD646E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Właściwości podstawowe</w:t>
            </w:r>
          </w:p>
        </w:tc>
        <w:tc>
          <w:tcPr>
            <w:tcW w:w="1830" w:type="pct"/>
          </w:tcPr>
          <w:p w14:paraId="6A6BA50C" w14:textId="77777777" w:rsidR="00956F0A" w:rsidRPr="002B4540" w:rsidRDefault="00956F0A" w:rsidP="00956F0A">
            <w:pPr>
              <w:tabs>
                <w:tab w:val="left" w:pos="0"/>
              </w:tabs>
              <w:jc w:val="both"/>
              <w:rPr>
                <w:rFonts w:ascii="Times New Roman" w:hAnsi="Times New Roman" w:cs="Times New Roman"/>
                <w:sz w:val="24"/>
                <w:szCs w:val="24"/>
              </w:rPr>
            </w:pPr>
          </w:p>
        </w:tc>
        <w:tc>
          <w:tcPr>
            <w:tcW w:w="1759" w:type="pct"/>
          </w:tcPr>
          <w:p w14:paraId="3EA7AAFB" w14:textId="77777777" w:rsidR="00956F0A" w:rsidRPr="002B4540" w:rsidRDefault="00956F0A" w:rsidP="00956F0A">
            <w:pPr>
              <w:tabs>
                <w:tab w:val="left" w:pos="0"/>
              </w:tabs>
              <w:jc w:val="both"/>
              <w:rPr>
                <w:rFonts w:ascii="Times New Roman" w:hAnsi="Times New Roman" w:cs="Times New Roman"/>
                <w:sz w:val="24"/>
                <w:szCs w:val="24"/>
              </w:rPr>
            </w:pPr>
          </w:p>
        </w:tc>
      </w:tr>
      <w:tr w:rsidR="00956F0A" w:rsidRPr="002B4540" w14:paraId="52AB6285" w14:textId="77777777" w:rsidTr="0082345F">
        <w:tc>
          <w:tcPr>
            <w:tcW w:w="1411" w:type="pct"/>
          </w:tcPr>
          <w:p w14:paraId="48B51E0D"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Wodoszczelność (P)</w:t>
            </w:r>
          </w:p>
        </w:tc>
        <w:tc>
          <w:tcPr>
            <w:tcW w:w="1830" w:type="pct"/>
          </w:tcPr>
          <w:p w14:paraId="674EBD2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14068</w:t>
            </w:r>
          </w:p>
        </w:tc>
        <w:tc>
          <w:tcPr>
            <w:tcW w:w="1759" w:type="pct"/>
          </w:tcPr>
          <w:p w14:paraId="52BA5DC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Wodoszczelny przy 7x10</w:t>
            </w:r>
            <w:r w:rsidRPr="002B4540">
              <w:rPr>
                <w:rFonts w:ascii="Times New Roman" w:hAnsi="Times New Roman" w:cs="Times New Roman"/>
                <w:sz w:val="24"/>
                <w:szCs w:val="24"/>
                <w:vertAlign w:val="superscript"/>
              </w:rPr>
              <w:t>5</w:t>
            </w:r>
            <w:r w:rsidRPr="002B4540">
              <w:rPr>
                <w:rFonts w:ascii="Times New Roman" w:hAnsi="Times New Roman" w:cs="Times New Roman"/>
                <w:sz w:val="24"/>
                <w:szCs w:val="24"/>
              </w:rPr>
              <w:t xml:space="preserve"> Pa</w:t>
            </w:r>
          </w:p>
        </w:tc>
      </w:tr>
      <w:tr w:rsidR="00956F0A" w:rsidRPr="002B4540" w14:paraId="02D54E17" w14:textId="77777777" w:rsidTr="0082345F">
        <w:tc>
          <w:tcPr>
            <w:tcW w:w="1411" w:type="pct"/>
          </w:tcPr>
          <w:p w14:paraId="13EF650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Wodoszczelność (P) po wydłużeniu</w:t>
            </w:r>
          </w:p>
        </w:tc>
        <w:tc>
          <w:tcPr>
            <w:tcW w:w="1830" w:type="pct"/>
          </w:tcPr>
          <w:p w14:paraId="6202A549"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Do czasu zaakceptowania Normy Europejskiej, badanie przeprowadzane, gdy jest wymagane</w:t>
            </w:r>
          </w:p>
        </w:tc>
        <w:tc>
          <w:tcPr>
            <w:tcW w:w="1759" w:type="pct"/>
          </w:tcPr>
          <w:p w14:paraId="1A8BDE2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Po wydłużeniu (wartość deklarowana 5%, 10% albo określona przez producenta) wodoszczelność przy 1×10</w:t>
            </w:r>
            <w:r w:rsidRPr="002B4540">
              <w:rPr>
                <w:rFonts w:ascii="Times New Roman" w:hAnsi="Times New Roman" w:cs="Times New Roman"/>
                <w:sz w:val="24"/>
                <w:szCs w:val="24"/>
                <w:vertAlign w:val="superscript"/>
              </w:rPr>
              <w:t>5</w:t>
            </w:r>
            <w:r w:rsidRPr="002B4540">
              <w:rPr>
                <w:rFonts w:ascii="Times New Roman" w:hAnsi="Times New Roman" w:cs="Times New Roman"/>
                <w:sz w:val="24"/>
                <w:szCs w:val="24"/>
              </w:rPr>
              <w:t>Pa</w:t>
            </w:r>
          </w:p>
        </w:tc>
      </w:tr>
      <w:tr w:rsidR="00956F0A" w:rsidRPr="002B4540" w14:paraId="7FA3B60F" w14:textId="77777777" w:rsidTr="0082345F">
        <w:tc>
          <w:tcPr>
            <w:tcW w:w="1411" w:type="pct"/>
          </w:tcPr>
          <w:p w14:paraId="4C21816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Wpływ na wkładki polimerowe</w:t>
            </w:r>
          </w:p>
        </w:tc>
        <w:tc>
          <w:tcPr>
            <w:tcW w:w="1830" w:type="pct"/>
          </w:tcPr>
          <w:p w14:paraId="3C6D227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12637-3 [20]</w:t>
            </w:r>
          </w:p>
        </w:tc>
        <w:tc>
          <w:tcPr>
            <w:tcW w:w="1759" w:type="pct"/>
          </w:tcPr>
          <w:p w14:paraId="41D0BB0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Po 70 dniach zmiany wydłużenia powinny być mniejsze niż 20% w stosunku do wartości początkowej</w:t>
            </w:r>
          </w:p>
        </w:tc>
      </w:tr>
      <w:tr w:rsidR="00956F0A" w:rsidRPr="002B4540" w14:paraId="0C5F39D8" w14:textId="77777777" w:rsidTr="0082345F">
        <w:tc>
          <w:tcPr>
            <w:tcW w:w="1411" w:type="pct"/>
          </w:tcPr>
          <w:p w14:paraId="468C585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Trwałość</w:t>
            </w:r>
          </w:p>
          <w:p w14:paraId="11258A86" w14:textId="77777777" w:rsidR="00956F0A" w:rsidRPr="002B4540" w:rsidRDefault="00956F0A" w:rsidP="00956F0A">
            <w:pPr>
              <w:tabs>
                <w:tab w:val="left" w:pos="0"/>
              </w:tabs>
              <w:jc w:val="both"/>
              <w:rPr>
                <w:rFonts w:ascii="Times New Roman" w:hAnsi="Times New Roman" w:cs="Times New Roman"/>
                <w:sz w:val="24"/>
                <w:szCs w:val="24"/>
              </w:rPr>
            </w:pPr>
          </w:p>
        </w:tc>
        <w:tc>
          <w:tcPr>
            <w:tcW w:w="1830" w:type="pct"/>
          </w:tcPr>
          <w:p w14:paraId="684001C1" w14:textId="77777777" w:rsidR="00956F0A" w:rsidRPr="002B4540" w:rsidRDefault="00956F0A" w:rsidP="00956F0A">
            <w:pPr>
              <w:tabs>
                <w:tab w:val="left" w:pos="0"/>
              </w:tabs>
              <w:jc w:val="both"/>
              <w:rPr>
                <w:rFonts w:ascii="Times New Roman" w:hAnsi="Times New Roman" w:cs="Times New Roman"/>
                <w:sz w:val="24"/>
                <w:szCs w:val="24"/>
              </w:rPr>
            </w:pPr>
          </w:p>
        </w:tc>
        <w:tc>
          <w:tcPr>
            <w:tcW w:w="1759" w:type="pct"/>
          </w:tcPr>
          <w:p w14:paraId="7A904976" w14:textId="77777777" w:rsidR="00956F0A" w:rsidRPr="002B4540" w:rsidRDefault="00956F0A" w:rsidP="00956F0A">
            <w:pPr>
              <w:tabs>
                <w:tab w:val="left" w:pos="0"/>
              </w:tabs>
              <w:jc w:val="both"/>
              <w:rPr>
                <w:rFonts w:ascii="Times New Roman" w:hAnsi="Times New Roman" w:cs="Times New Roman"/>
                <w:sz w:val="24"/>
                <w:szCs w:val="24"/>
              </w:rPr>
            </w:pPr>
          </w:p>
        </w:tc>
      </w:tr>
      <w:tr w:rsidR="00956F0A" w:rsidRPr="002B4540" w14:paraId="0F01226D" w14:textId="77777777" w:rsidTr="0082345F">
        <w:tc>
          <w:tcPr>
            <w:tcW w:w="1411" w:type="pct"/>
          </w:tcPr>
          <w:p w14:paraId="3C3ABE4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 xml:space="preserve">Przyczepność i wydłużenie po cyklach </w:t>
            </w:r>
            <w:r w:rsidRPr="002B4540">
              <w:rPr>
                <w:rFonts w:ascii="Times New Roman" w:hAnsi="Times New Roman" w:cs="Times New Roman"/>
                <w:sz w:val="24"/>
                <w:szCs w:val="24"/>
              </w:rPr>
              <w:lastRenderedPageBreak/>
              <w:t>cieplnych i wilgotnościowych</w:t>
            </w:r>
          </w:p>
          <w:p w14:paraId="34A19297" w14:textId="77777777" w:rsidR="00956F0A" w:rsidRPr="002B4540" w:rsidRDefault="00956F0A" w:rsidP="00956F0A">
            <w:pPr>
              <w:tabs>
                <w:tab w:val="left" w:pos="0"/>
              </w:tabs>
              <w:jc w:val="both"/>
              <w:rPr>
                <w:rFonts w:ascii="Times New Roman" w:hAnsi="Times New Roman" w:cs="Times New Roman"/>
                <w:sz w:val="24"/>
                <w:szCs w:val="24"/>
              </w:rPr>
            </w:pPr>
          </w:p>
        </w:tc>
        <w:tc>
          <w:tcPr>
            <w:tcW w:w="1830" w:type="pct"/>
          </w:tcPr>
          <w:p w14:paraId="35816F91"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PN-EN 12618-1 [15]</w:t>
            </w:r>
          </w:p>
          <w:p w14:paraId="41A1D6CE"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lastRenderedPageBreak/>
              <w:t>i PN-EN 13687-3 [31]</w:t>
            </w:r>
          </w:p>
          <w:p w14:paraId="78BA817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Próbki określone w PN-EN 12618-1 [15] należy poddać 24 cyklom cieplnym i wilgotnościowym zgodnie z PN-EN 13687-3 [31]/7.1 i 7.2</w:t>
            </w:r>
          </w:p>
          <w:p w14:paraId="260589E6"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Następnie należy zmierzyć przyczepność i zdolność do wydłużenia wg PN-EN 12618-1 [15]</w:t>
            </w:r>
          </w:p>
          <w:p w14:paraId="3D88041D"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Maksymalna temperatura badania sztucznego starzenia wynosi 40°C. Producent może wymagać wyższej temperatury (np. 60°C)</w:t>
            </w:r>
          </w:p>
        </w:tc>
        <w:tc>
          <w:tcPr>
            <w:tcW w:w="1759" w:type="pct"/>
          </w:tcPr>
          <w:p w14:paraId="261291EC" w14:textId="77777777" w:rsidR="00956F0A" w:rsidRPr="002B4540" w:rsidRDefault="00956F0A" w:rsidP="00956F0A">
            <w:pPr>
              <w:tabs>
                <w:tab w:val="left" w:pos="0"/>
              </w:tabs>
              <w:jc w:val="both"/>
              <w:rPr>
                <w:rFonts w:ascii="Times New Roman" w:hAnsi="Times New Roman" w:cs="Times New Roman"/>
                <w:sz w:val="24"/>
                <w:szCs w:val="24"/>
              </w:rPr>
            </w:pPr>
          </w:p>
          <w:p w14:paraId="3174C5DB" w14:textId="77777777" w:rsidR="00956F0A" w:rsidRPr="002B4540" w:rsidRDefault="00956F0A" w:rsidP="00956F0A">
            <w:pPr>
              <w:tabs>
                <w:tab w:val="left" w:pos="0"/>
              </w:tabs>
              <w:jc w:val="both"/>
              <w:rPr>
                <w:rFonts w:ascii="Times New Roman" w:hAnsi="Times New Roman" w:cs="Times New Roman"/>
                <w:sz w:val="24"/>
                <w:szCs w:val="24"/>
              </w:rPr>
            </w:pPr>
          </w:p>
          <w:p w14:paraId="67D7221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Przyczepność: zmniejszenie przyczepności mniejsze niż 20% w stosunku do wartości początkowej</w:t>
            </w:r>
          </w:p>
          <w:p w14:paraId="4343F41F" w14:textId="77777777" w:rsidR="00956F0A" w:rsidRPr="002B4540" w:rsidRDefault="00956F0A" w:rsidP="00956F0A">
            <w:pPr>
              <w:tabs>
                <w:tab w:val="left" w:pos="0"/>
              </w:tabs>
              <w:jc w:val="both"/>
              <w:rPr>
                <w:rFonts w:ascii="Times New Roman" w:hAnsi="Times New Roman" w:cs="Times New Roman"/>
                <w:sz w:val="24"/>
                <w:szCs w:val="24"/>
              </w:rPr>
            </w:pPr>
          </w:p>
          <w:p w14:paraId="20F9175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Wydłużenie &gt;10%</w:t>
            </w:r>
          </w:p>
        </w:tc>
      </w:tr>
    </w:tbl>
    <w:p w14:paraId="39925D74" w14:textId="77777777" w:rsidR="00956F0A" w:rsidRPr="002B4540" w:rsidRDefault="00956F0A" w:rsidP="00956F0A">
      <w:pPr>
        <w:jc w:val="both"/>
        <w:rPr>
          <w:rFonts w:ascii="Times New Roman" w:hAnsi="Times New Roman" w:cs="Times New Roman"/>
          <w:sz w:val="24"/>
          <w:szCs w:val="24"/>
          <w:highlight w:val="yellow"/>
        </w:rPr>
      </w:pPr>
    </w:p>
    <w:p w14:paraId="3F180B4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u w:val="single"/>
        </w:rPr>
        <w:t>Tablica 6.</w:t>
      </w:r>
      <w:r w:rsidRPr="002B4540">
        <w:rPr>
          <w:rFonts w:ascii="Times New Roman" w:hAnsi="Times New Roman" w:cs="Times New Roman"/>
          <w:sz w:val="24"/>
          <w:szCs w:val="24"/>
        </w:rPr>
        <w:tab/>
        <w:t>Wyroby iniekcyjne dopasowujące się przez pęcznienie, do wypełniania rys (S) – Metody badania i wymagania właściwości użytkowych dla zastosowań specjalnych</w:t>
      </w:r>
    </w:p>
    <w:tbl>
      <w:tblPr>
        <w:tblW w:w="5000"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20"/>
        <w:gridCol w:w="2903"/>
        <w:gridCol w:w="3639"/>
      </w:tblGrid>
      <w:tr w:rsidR="00956F0A" w:rsidRPr="002B4540" w14:paraId="1E98079D" w14:textId="77777777" w:rsidTr="0082345F">
        <w:tc>
          <w:tcPr>
            <w:tcW w:w="1390" w:type="pct"/>
          </w:tcPr>
          <w:p w14:paraId="187557FF"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Właściwości użytkowe</w:t>
            </w:r>
          </w:p>
        </w:tc>
        <w:tc>
          <w:tcPr>
            <w:tcW w:w="1602" w:type="pct"/>
          </w:tcPr>
          <w:p w14:paraId="68BD83C3"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Metoda badania</w:t>
            </w:r>
          </w:p>
        </w:tc>
        <w:tc>
          <w:tcPr>
            <w:tcW w:w="2008" w:type="pct"/>
          </w:tcPr>
          <w:p w14:paraId="4974BD89" w14:textId="77777777" w:rsidR="00956F0A" w:rsidRPr="002B4540" w:rsidRDefault="00956F0A" w:rsidP="00956F0A">
            <w:pPr>
              <w:tabs>
                <w:tab w:val="left" w:pos="0"/>
              </w:tabs>
              <w:spacing w:before="60" w:after="60"/>
              <w:jc w:val="both"/>
              <w:rPr>
                <w:rFonts w:ascii="Times New Roman" w:hAnsi="Times New Roman" w:cs="Times New Roman"/>
                <w:sz w:val="24"/>
                <w:szCs w:val="24"/>
              </w:rPr>
            </w:pPr>
            <w:r w:rsidRPr="002B4540">
              <w:rPr>
                <w:rFonts w:ascii="Times New Roman" w:hAnsi="Times New Roman" w:cs="Times New Roman"/>
                <w:sz w:val="24"/>
                <w:szCs w:val="24"/>
              </w:rPr>
              <w:t>Wymagania</w:t>
            </w:r>
          </w:p>
        </w:tc>
      </w:tr>
      <w:tr w:rsidR="00956F0A" w:rsidRPr="002B4540" w14:paraId="7F18154B" w14:textId="77777777" w:rsidTr="0082345F">
        <w:tc>
          <w:tcPr>
            <w:tcW w:w="1390" w:type="pct"/>
          </w:tcPr>
          <w:p w14:paraId="4968D98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Właściwości podstawowe</w:t>
            </w:r>
          </w:p>
        </w:tc>
        <w:tc>
          <w:tcPr>
            <w:tcW w:w="1602" w:type="pct"/>
          </w:tcPr>
          <w:p w14:paraId="566D81BB" w14:textId="77777777" w:rsidR="00956F0A" w:rsidRPr="002B4540" w:rsidRDefault="00956F0A" w:rsidP="00956F0A">
            <w:pPr>
              <w:tabs>
                <w:tab w:val="left" w:pos="0"/>
              </w:tabs>
              <w:jc w:val="both"/>
              <w:rPr>
                <w:rFonts w:ascii="Times New Roman" w:hAnsi="Times New Roman" w:cs="Times New Roman"/>
                <w:sz w:val="24"/>
                <w:szCs w:val="24"/>
              </w:rPr>
            </w:pPr>
          </w:p>
        </w:tc>
        <w:tc>
          <w:tcPr>
            <w:tcW w:w="2008" w:type="pct"/>
          </w:tcPr>
          <w:p w14:paraId="4216C889" w14:textId="77777777" w:rsidR="00956F0A" w:rsidRPr="002B4540" w:rsidRDefault="00956F0A" w:rsidP="00956F0A">
            <w:pPr>
              <w:tabs>
                <w:tab w:val="left" w:pos="0"/>
              </w:tabs>
              <w:jc w:val="both"/>
              <w:rPr>
                <w:rFonts w:ascii="Times New Roman" w:hAnsi="Times New Roman" w:cs="Times New Roman"/>
                <w:sz w:val="24"/>
                <w:szCs w:val="24"/>
              </w:rPr>
            </w:pPr>
          </w:p>
        </w:tc>
      </w:tr>
      <w:tr w:rsidR="00956F0A" w:rsidRPr="002B4540" w14:paraId="16E1FC68" w14:textId="77777777" w:rsidTr="0082345F">
        <w:tc>
          <w:tcPr>
            <w:tcW w:w="1390" w:type="pct"/>
          </w:tcPr>
          <w:p w14:paraId="59F5E32B"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Wodoszczelność (P)</w:t>
            </w:r>
          </w:p>
        </w:tc>
        <w:tc>
          <w:tcPr>
            <w:tcW w:w="1602" w:type="pct"/>
          </w:tcPr>
          <w:p w14:paraId="4918CB74"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14068</w:t>
            </w:r>
          </w:p>
        </w:tc>
        <w:tc>
          <w:tcPr>
            <w:tcW w:w="2008" w:type="pct"/>
          </w:tcPr>
          <w:p w14:paraId="5741EB05"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Wodoszczelny przy 7x10</w:t>
            </w:r>
            <w:r w:rsidRPr="002B4540">
              <w:rPr>
                <w:rFonts w:ascii="Times New Roman" w:hAnsi="Times New Roman" w:cs="Times New Roman"/>
                <w:sz w:val="24"/>
                <w:szCs w:val="24"/>
                <w:vertAlign w:val="superscript"/>
              </w:rPr>
              <w:t>5</w:t>
            </w:r>
            <w:r w:rsidRPr="002B4540">
              <w:rPr>
                <w:rFonts w:ascii="Times New Roman" w:hAnsi="Times New Roman" w:cs="Times New Roman"/>
                <w:sz w:val="24"/>
                <w:szCs w:val="24"/>
              </w:rPr>
              <w:t xml:space="preserve">Pa </w:t>
            </w:r>
          </w:p>
        </w:tc>
      </w:tr>
      <w:tr w:rsidR="00956F0A" w:rsidRPr="002B4540" w14:paraId="2E48D840" w14:textId="77777777" w:rsidTr="0082345F">
        <w:tc>
          <w:tcPr>
            <w:tcW w:w="1390" w:type="pct"/>
          </w:tcPr>
          <w:p w14:paraId="769CD03C"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Wpływ na wkładki polimerowe</w:t>
            </w:r>
          </w:p>
        </w:tc>
        <w:tc>
          <w:tcPr>
            <w:tcW w:w="1602" w:type="pct"/>
          </w:tcPr>
          <w:p w14:paraId="78ED7F4F"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12637-3 [20]</w:t>
            </w:r>
          </w:p>
        </w:tc>
        <w:tc>
          <w:tcPr>
            <w:tcW w:w="2008" w:type="pct"/>
          </w:tcPr>
          <w:p w14:paraId="4A3A011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Po 70 dniach zmiany wydłużenia powinny być mniejsze niż 20% w stosunku do wartości początkowej</w:t>
            </w:r>
          </w:p>
        </w:tc>
      </w:tr>
      <w:tr w:rsidR="00956F0A" w:rsidRPr="002B4540" w14:paraId="5789E23F" w14:textId="77777777" w:rsidTr="0082345F">
        <w:tc>
          <w:tcPr>
            <w:tcW w:w="1390" w:type="pct"/>
          </w:tcPr>
          <w:p w14:paraId="3B9CE39F" w14:textId="77777777" w:rsidR="00956F0A" w:rsidRPr="002B4540" w:rsidRDefault="00956F0A" w:rsidP="00956F0A">
            <w:pPr>
              <w:tabs>
                <w:tab w:val="left" w:pos="0"/>
              </w:tabs>
              <w:jc w:val="both"/>
              <w:rPr>
                <w:rFonts w:ascii="Times New Roman" w:hAnsi="Times New Roman" w:cs="Times New Roman"/>
                <w:sz w:val="24"/>
                <w:szCs w:val="24"/>
                <w:vertAlign w:val="superscript"/>
              </w:rPr>
            </w:pPr>
            <w:r w:rsidRPr="002B4540">
              <w:rPr>
                <w:rFonts w:ascii="Times New Roman" w:hAnsi="Times New Roman" w:cs="Times New Roman"/>
                <w:sz w:val="24"/>
                <w:szCs w:val="24"/>
              </w:rPr>
              <w:t xml:space="preserve">Temperatura </w:t>
            </w:r>
            <w:proofErr w:type="spellStart"/>
            <w:r w:rsidRPr="002B4540">
              <w:rPr>
                <w:rFonts w:ascii="Times New Roman" w:hAnsi="Times New Roman" w:cs="Times New Roman"/>
                <w:sz w:val="24"/>
                <w:szCs w:val="24"/>
              </w:rPr>
              <w:t>zamrażania</w:t>
            </w:r>
            <w:r w:rsidRPr="002B4540">
              <w:rPr>
                <w:rFonts w:ascii="Times New Roman" w:hAnsi="Times New Roman" w:cs="Times New Roman"/>
                <w:sz w:val="24"/>
                <w:szCs w:val="24"/>
                <w:vertAlign w:val="superscript"/>
              </w:rPr>
              <w:t>a</w:t>
            </w:r>
            <w:proofErr w:type="spellEnd"/>
            <w:r w:rsidRPr="002B4540">
              <w:rPr>
                <w:rFonts w:ascii="Times New Roman" w:hAnsi="Times New Roman" w:cs="Times New Roman"/>
                <w:sz w:val="24"/>
                <w:szCs w:val="24"/>
                <w:vertAlign w:val="superscript"/>
              </w:rPr>
              <w:t>)</w:t>
            </w:r>
          </w:p>
        </w:tc>
        <w:tc>
          <w:tcPr>
            <w:tcW w:w="1602" w:type="pct"/>
          </w:tcPr>
          <w:p w14:paraId="0CD51279"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ISO 11357-3 [21]</w:t>
            </w:r>
          </w:p>
        </w:tc>
        <w:tc>
          <w:tcPr>
            <w:tcW w:w="2008" w:type="pct"/>
          </w:tcPr>
          <w:p w14:paraId="653258E9"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Wartość deklarowana</w:t>
            </w:r>
          </w:p>
        </w:tc>
      </w:tr>
      <w:tr w:rsidR="00956F0A" w:rsidRPr="002B4540" w14:paraId="7CC515E7" w14:textId="77777777" w:rsidTr="0082345F">
        <w:tc>
          <w:tcPr>
            <w:tcW w:w="1390" w:type="pct"/>
          </w:tcPr>
          <w:p w14:paraId="5FB97189"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Wytrzymałość własna</w:t>
            </w:r>
          </w:p>
        </w:tc>
        <w:tc>
          <w:tcPr>
            <w:tcW w:w="1602" w:type="pct"/>
          </w:tcPr>
          <w:p w14:paraId="68458F20"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Do czasu zaakceptowania Normy Europejskiej, badanie przeprowadzane, gdy jest wymagane</w:t>
            </w:r>
          </w:p>
        </w:tc>
        <w:tc>
          <w:tcPr>
            <w:tcW w:w="2008" w:type="pct"/>
          </w:tcPr>
          <w:p w14:paraId="4F90B037"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Wyrób pęczniejący nie powinien być wypchnięty poza rysę</w:t>
            </w:r>
          </w:p>
        </w:tc>
      </w:tr>
    </w:tbl>
    <w:p w14:paraId="2FE63CA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vertAlign w:val="superscript"/>
        </w:rPr>
        <w:t>a)</w:t>
      </w:r>
      <w:r w:rsidRPr="002B4540">
        <w:rPr>
          <w:rFonts w:ascii="Times New Roman" w:hAnsi="Times New Roman" w:cs="Times New Roman"/>
          <w:sz w:val="24"/>
          <w:szCs w:val="24"/>
        </w:rPr>
        <w:t xml:space="preserve"> Jeśli temperatura zamrażania określana jest za pomocą analizy DSC to właściwości mechaniczne oznacza się w funkcji temperatury przeprowadzając badania na ściskanie w następujących warunkach:</w:t>
      </w:r>
    </w:p>
    <w:p w14:paraId="2EB17E5A" w14:textId="77777777" w:rsidR="00956F0A" w:rsidRPr="002B4540" w:rsidRDefault="00956F0A" w:rsidP="00956F0A">
      <w:pPr>
        <w:numPr>
          <w:ilvl w:val="0"/>
          <w:numId w:val="851"/>
        </w:numPr>
        <w:jc w:val="both"/>
        <w:rPr>
          <w:rFonts w:ascii="Times New Roman" w:hAnsi="Times New Roman" w:cs="Times New Roman"/>
          <w:sz w:val="24"/>
          <w:szCs w:val="24"/>
        </w:rPr>
      </w:pPr>
      <w:r w:rsidRPr="002B4540">
        <w:rPr>
          <w:rFonts w:ascii="Times New Roman" w:hAnsi="Times New Roman" w:cs="Times New Roman"/>
          <w:sz w:val="24"/>
          <w:szCs w:val="24"/>
        </w:rPr>
        <w:t xml:space="preserve">okrągły stolik do ściskania o średnicy </w:t>
      </w:r>
      <w:smartTag w:uri="urn:schemas-microsoft-com:office:smarttags" w:element="metricconverter">
        <w:smartTagPr>
          <w:attr w:name="ProductID" w:val="50 mm"/>
        </w:smartTagPr>
        <w:r w:rsidRPr="002B4540">
          <w:rPr>
            <w:rFonts w:ascii="Times New Roman" w:hAnsi="Times New Roman" w:cs="Times New Roman"/>
            <w:sz w:val="24"/>
            <w:szCs w:val="24"/>
          </w:rPr>
          <w:t>50 mm</w:t>
        </w:r>
      </w:smartTag>
      <w:r w:rsidRPr="002B4540">
        <w:rPr>
          <w:rFonts w:ascii="Times New Roman" w:hAnsi="Times New Roman" w:cs="Times New Roman"/>
          <w:sz w:val="24"/>
          <w:szCs w:val="24"/>
        </w:rPr>
        <w:t>,</w:t>
      </w:r>
    </w:p>
    <w:p w14:paraId="6A491890" w14:textId="77777777" w:rsidR="00956F0A" w:rsidRPr="002B4540" w:rsidRDefault="00956F0A" w:rsidP="00956F0A">
      <w:pPr>
        <w:numPr>
          <w:ilvl w:val="0"/>
          <w:numId w:val="851"/>
        </w:numPr>
        <w:jc w:val="both"/>
        <w:rPr>
          <w:rFonts w:ascii="Times New Roman" w:hAnsi="Times New Roman" w:cs="Times New Roman"/>
          <w:sz w:val="24"/>
          <w:szCs w:val="24"/>
        </w:rPr>
      </w:pPr>
      <w:r w:rsidRPr="002B4540">
        <w:rPr>
          <w:rFonts w:ascii="Times New Roman" w:hAnsi="Times New Roman" w:cs="Times New Roman"/>
          <w:sz w:val="24"/>
          <w:szCs w:val="24"/>
        </w:rPr>
        <w:t xml:space="preserve">wysokość próbki: </w:t>
      </w:r>
      <w:smartTag w:uri="urn:schemas-microsoft-com:office:smarttags" w:element="metricconverter">
        <w:smartTagPr>
          <w:attr w:name="ProductID" w:val="35 mm"/>
        </w:smartTagPr>
        <w:r w:rsidRPr="002B4540">
          <w:rPr>
            <w:rFonts w:ascii="Times New Roman" w:hAnsi="Times New Roman" w:cs="Times New Roman"/>
            <w:sz w:val="24"/>
            <w:szCs w:val="24"/>
          </w:rPr>
          <w:t>35 mm</w:t>
        </w:r>
      </w:smartTag>
      <w:r w:rsidRPr="002B4540">
        <w:rPr>
          <w:rFonts w:ascii="Times New Roman" w:hAnsi="Times New Roman" w:cs="Times New Roman"/>
          <w:sz w:val="24"/>
          <w:szCs w:val="24"/>
        </w:rPr>
        <w:t>,</w:t>
      </w:r>
    </w:p>
    <w:p w14:paraId="11402C4C" w14:textId="77777777" w:rsidR="00956F0A" w:rsidRPr="002B4540" w:rsidRDefault="00956F0A" w:rsidP="00956F0A">
      <w:pPr>
        <w:numPr>
          <w:ilvl w:val="0"/>
          <w:numId w:val="851"/>
        </w:numPr>
        <w:jc w:val="both"/>
        <w:rPr>
          <w:rFonts w:ascii="Times New Roman" w:hAnsi="Times New Roman" w:cs="Times New Roman"/>
          <w:sz w:val="24"/>
          <w:szCs w:val="24"/>
        </w:rPr>
      </w:pPr>
      <w:r w:rsidRPr="002B4540">
        <w:rPr>
          <w:rFonts w:ascii="Times New Roman" w:hAnsi="Times New Roman" w:cs="Times New Roman"/>
          <w:sz w:val="24"/>
          <w:szCs w:val="24"/>
        </w:rPr>
        <w:t xml:space="preserve">średnica próbki: </w:t>
      </w:r>
      <w:smartTag w:uri="urn:schemas-microsoft-com:office:smarttags" w:element="metricconverter">
        <w:smartTagPr>
          <w:attr w:name="ProductID" w:val="100 mm"/>
        </w:smartTagPr>
        <w:r w:rsidRPr="002B4540">
          <w:rPr>
            <w:rFonts w:ascii="Times New Roman" w:hAnsi="Times New Roman" w:cs="Times New Roman"/>
            <w:sz w:val="24"/>
            <w:szCs w:val="24"/>
          </w:rPr>
          <w:t>100 mm</w:t>
        </w:r>
      </w:smartTag>
      <w:r w:rsidRPr="002B4540">
        <w:rPr>
          <w:rFonts w:ascii="Times New Roman" w:hAnsi="Times New Roman" w:cs="Times New Roman"/>
          <w:sz w:val="24"/>
          <w:szCs w:val="24"/>
        </w:rPr>
        <w:t>,</w:t>
      </w:r>
    </w:p>
    <w:p w14:paraId="65F02D3C" w14:textId="77777777" w:rsidR="00956F0A" w:rsidRPr="002B4540" w:rsidRDefault="00956F0A" w:rsidP="00956F0A">
      <w:pPr>
        <w:numPr>
          <w:ilvl w:val="0"/>
          <w:numId w:val="851"/>
        </w:numPr>
        <w:jc w:val="both"/>
        <w:rPr>
          <w:rFonts w:ascii="Times New Roman" w:hAnsi="Times New Roman" w:cs="Times New Roman"/>
          <w:sz w:val="24"/>
          <w:szCs w:val="24"/>
        </w:rPr>
      </w:pPr>
      <w:r w:rsidRPr="002B4540">
        <w:rPr>
          <w:rFonts w:ascii="Times New Roman" w:hAnsi="Times New Roman" w:cs="Times New Roman"/>
          <w:sz w:val="24"/>
          <w:szCs w:val="24"/>
        </w:rPr>
        <w:t xml:space="preserve">szybkość: 50 mm/min. </w:t>
      </w:r>
    </w:p>
    <w:p w14:paraId="4A04378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Utwardzone wyroby iniekcyjne nie powinny uwalniać substancji niebezpiecznych dla zdrowia, higieny i środowiska.</w:t>
      </w:r>
    </w:p>
    <w:p w14:paraId="1ED322FE"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 xml:space="preserve">Wyroby iniekcyjne - wymagania według aprobat technicznych </w:t>
      </w:r>
      <w:proofErr w:type="spellStart"/>
      <w:r w:rsidRPr="002B4540">
        <w:rPr>
          <w:rFonts w:ascii="Times New Roman" w:hAnsi="Times New Roman" w:cs="Times New Roman"/>
          <w:sz w:val="24"/>
          <w:szCs w:val="24"/>
        </w:rPr>
        <w:t>IBDiM</w:t>
      </w:r>
      <w:proofErr w:type="spellEnd"/>
    </w:p>
    <w:p w14:paraId="24F221C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Dopuszcza się do stosowania wyroby iniekcyjne oznakowane znakiem B, posiadające aprobatę techniczną </w:t>
      </w:r>
      <w:proofErr w:type="spellStart"/>
      <w:r w:rsidRPr="002B4540">
        <w:rPr>
          <w:rFonts w:ascii="Times New Roman" w:hAnsi="Times New Roman" w:cs="Times New Roman"/>
          <w:sz w:val="24"/>
          <w:szCs w:val="24"/>
        </w:rPr>
        <w:t>IBDiM</w:t>
      </w:r>
      <w:proofErr w:type="spellEnd"/>
      <w:r w:rsidRPr="002B4540">
        <w:rPr>
          <w:rFonts w:ascii="Times New Roman" w:hAnsi="Times New Roman" w:cs="Times New Roman"/>
          <w:sz w:val="24"/>
          <w:szCs w:val="24"/>
        </w:rPr>
        <w:t xml:space="preserve"> (lub inny dokument zgodny z Ustawą o wyrobach budowlanych). W aprobacie technicznej (lub odpowiednim dokumencie) powinno być jednoznacznie określone przeznaczenie wyrobu, tj. do przenoszenia sił w betonie, do wypełniania pustek, a także szerokość rys, które mogą być </w:t>
      </w:r>
      <w:proofErr w:type="spellStart"/>
      <w:r w:rsidRPr="002B4540">
        <w:rPr>
          <w:rFonts w:ascii="Times New Roman" w:hAnsi="Times New Roman" w:cs="Times New Roman"/>
          <w:sz w:val="24"/>
          <w:szCs w:val="24"/>
        </w:rPr>
        <w:t>iniektowane</w:t>
      </w:r>
      <w:proofErr w:type="spellEnd"/>
      <w:r w:rsidRPr="002B4540">
        <w:rPr>
          <w:rFonts w:ascii="Times New Roman" w:hAnsi="Times New Roman" w:cs="Times New Roman"/>
          <w:sz w:val="24"/>
          <w:szCs w:val="24"/>
        </w:rPr>
        <w:t xml:space="preserve"> danym materiałem.</w:t>
      </w:r>
    </w:p>
    <w:p w14:paraId="7807596F"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Dobór wyrobu iniekcyjnego w zależności od celu i warunków iniekcji</w:t>
      </w:r>
    </w:p>
    <w:p w14:paraId="4CFEFEB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Zalecenia do stosowania poszczególnych wyrobów iniekcyjnych podane poniżej mają charakter ogólnych wskazówek i powinny być zweryfikowane na podstawie zaleceń producenta wyrobu podanych w kartach technicznych, aprobatach technicznych lub innych dokumentach producenta.</w:t>
      </w:r>
    </w:p>
    <w:p w14:paraId="6D7EBB5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Czynnikiem decydującym o wyborze materiału iniekcyjnego jest cel iniekcji, a także rodzaj i przebieg rys, szerokość i zmienność rozwarcia, warunki cieplno-wilgotnościowe, obecność wilgoci lub wody oraz warunki pracy/obciążenia elementu. </w:t>
      </w:r>
    </w:p>
    <w:p w14:paraId="31E7263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b/>
          <w:sz w:val="24"/>
          <w:szCs w:val="24"/>
        </w:rPr>
        <w:t xml:space="preserve">2.4.1. </w:t>
      </w:r>
      <w:r w:rsidRPr="002B4540">
        <w:rPr>
          <w:rFonts w:ascii="Times New Roman" w:hAnsi="Times New Roman" w:cs="Times New Roman"/>
          <w:sz w:val="24"/>
          <w:szCs w:val="24"/>
        </w:rPr>
        <w:t>Charakterystyka wybranych wyrobów iniekcyjnych</w:t>
      </w:r>
    </w:p>
    <w:p w14:paraId="0BB306B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iniekcyjne produkowane są jako:</w:t>
      </w:r>
    </w:p>
    <w:p w14:paraId="6E168847" w14:textId="77777777" w:rsidR="00956F0A" w:rsidRPr="002B4540" w:rsidRDefault="00956F0A" w:rsidP="00956F0A">
      <w:pPr>
        <w:numPr>
          <w:ilvl w:val="0"/>
          <w:numId w:val="852"/>
        </w:numPr>
        <w:jc w:val="both"/>
        <w:rPr>
          <w:rFonts w:ascii="Times New Roman" w:hAnsi="Times New Roman" w:cs="Times New Roman"/>
          <w:sz w:val="24"/>
          <w:szCs w:val="24"/>
        </w:rPr>
      </w:pPr>
      <w:proofErr w:type="spellStart"/>
      <w:r w:rsidRPr="002B4540">
        <w:rPr>
          <w:rFonts w:ascii="Times New Roman" w:hAnsi="Times New Roman" w:cs="Times New Roman"/>
          <w:sz w:val="24"/>
          <w:szCs w:val="24"/>
        </w:rPr>
        <w:t>iniekty</w:t>
      </w:r>
      <w:proofErr w:type="spellEnd"/>
      <w:r w:rsidRPr="002B4540">
        <w:rPr>
          <w:rFonts w:ascii="Times New Roman" w:hAnsi="Times New Roman" w:cs="Times New Roman"/>
          <w:sz w:val="24"/>
          <w:szCs w:val="24"/>
        </w:rPr>
        <w:t xml:space="preserve"> epoksydowe – dwuskładnikowe preparaty stosowane są do siłowego sklejania rys suchych lub (rzadziej) lekko wilgotnych o ustabilizowanej szerokości rozwarcia. W składzie zawierają niskocząsteczkowy roztwór żywicy epoksydowej oraz utwardzacz. Ze względu na niewielką elastyczność i wysokie parametry wytrzymałościowe bezkrytyczne stosowanie epoksydów do iniekcji może doprowadzić do miejscowego </w:t>
      </w:r>
      <w:proofErr w:type="spellStart"/>
      <w:r w:rsidRPr="002B4540">
        <w:rPr>
          <w:rFonts w:ascii="Times New Roman" w:hAnsi="Times New Roman" w:cs="Times New Roman"/>
          <w:sz w:val="24"/>
          <w:szCs w:val="24"/>
        </w:rPr>
        <w:t>przesztywnienia</w:t>
      </w:r>
      <w:proofErr w:type="spellEnd"/>
      <w:r w:rsidRPr="002B4540">
        <w:rPr>
          <w:rFonts w:ascii="Times New Roman" w:hAnsi="Times New Roman" w:cs="Times New Roman"/>
          <w:sz w:val="24"/>
          <w:szCs w:val="24"/>
        </w:rPr>
        <w:t xml:space="preserve"> </w:t>
      </w:r>
      <w:proofErr w:type="spellStart"/>
      <w:r w:rsidRPr="002B4540">
        <w:rPr>
          <w:rFonts w:ascii="Times New Roman" w:hAnsi="Times New Roman" w:cs="Times New Roman"/>
          <w:sz w:val="24"/>
          <w:szCs w:val="24"/>
        </w:rPr>
        <w:t>iniektowanego</w:t>
      </w:r>
      <w:proofErr w:type="spellEnd"/>
      <w:r w:rsidRPr="002B4540">
        <w:rPr>
          <w:rFonts w:ascii="Times New Roman" w:hAnsi="Times New Roman" w:cs="Times New Roman"/>
          <w:sz w:val="24"/>
          <w:szCs w:val="24"/>
        </w:rPr>
        <w:t xml:space="preserve"> elementu. Żywice epoksydowe należy ostrożnie stosować do iniekcji rys zawilgoconych. Woda powoduje, że może dochodzić do dezaktywacji utwardzacza i w efekcie do obniżenia wytrzymałości połączenia. Odporność zaczynów żywic epoksydowych na wilgoć zależy głównie od chemicznego charakteru użytego utwardzacza (największą odpornością na wilgoć charakteryzuje się </w:t>
      </w:r>
      <w:proofErr w:type="spellStart"/>
      <w:r w:rsidRPr="002B4540">
        <w:rPr>
          <w:rFonts w:ascii="Times New Roman" w:hAnsi="Times New Roman" w:cs="Times New Roman"/>
          <w:sz w:val="24"/>
          <w:szCs w:val="24"/>
        </w:rPr>
        <w:t>poliaminoamid</w:t>
      </w:r>
      <w:proofErr w:type="spellEnd"/>
      <w:r w:rsidRPr="002B4540">
        <w:rPr>
          <w:rFonts w:ascii="Times New Roman" w:hAnsi="Times New Roman" w:cs="Times New Roman"/>
          <w:sz w:val="24"/>
          <w:szCs w:val="24"/>
        </w:rPr>
        <w:t xml:space="preserve">). Wytrzymałość kompozycji iniekcyjnej zależy w bardzo dużym stopniu od użytego rozcieńczalnika. Zwiększenie ilości rozcieńczalnika o 1% powoduje   spadek wytrzymałości próbek o kompozycji iniekcyjnej dochodzący do 8 </w:t>
      </w:r>
      <w:proofErr w:type="spellStart"/>
      <w:r w:rsidRPr="002B4540">
        <w:rPr>
          <w:rFonts w:ascii="Times New Roman" w:hAnsi="Times New Roman" w:cs="Times New Roman"/>
          <w:sz w:val="24"/>
          <w:szCs w:val="24"/>
        </w:rPr>
        <w:t>MPa</w:t>
      </w:r>
      <w:proofErr w:type="spellEnd"/>
      <w:r w:rsidRPr="002B4540">
        <w:rPr>
          <w:rFonts w:ascii="Times New Roman" w:hAnsi="Times New Roman" w:cs="Times New Roman"/>
          <w:sz w:val="24"/>
          <w:szCs w:val="24"/>
        </w:rPr>
        <w:t>.,</w:t>
      </w:r>
    </w:p>
    <w:p w14:paraId="71770327" w14:textId="77777777" w:rsidR="00956F0A" w:rsidRPr="002B4540" w:rsidRDefault="00956F0A" w:rsidP="00956F0A">
      <w:pPr>
        <w:numPr>
          <w:ilvl w:val="0"/>
          <w:numId w:val="852"/>
        </w:numPr>
        <w:jc w:val="both"/>
        <w:rPr>
          <w:rFonts w:ascii="Times New Roman" w:hAnsi="Times New Roman" w:cs="Times New Roman"/>
          <w:sz w:val="24"/>
          <w:szCs w:val="24"/>
        </w:rPr>
      </w:pPr>
      <w:proofErr w:type="spellStart"/>
      <w:r w:rsidRPr="002B4540">
        <w:rPr>
          <w:rFonts w:ascii="Times New Roman" w:hAnsi="Times New Roman" w:cs="Times New Roman"/>
          <w:sz w:val="24"/>
          <w:szCs w:val="24"/>
        </w:rPr>
        <w:t>iniekty</w:t>
      </w:r>
      <w:proofErr w:type="spellEnd"/>
      <w:r w:rsidRPr="002B4540">
        <w:rPr>
          <w:rFonts w:ascii="Times New Roman" w:hAnsi="Times New Roman" w:cs="Times New Roman"/>
          <w:sz w:val="24"/>
          <w:szCs w:val="24"/>
        </w:rPr>
        <w:t xml:space="preserve"> poliuretanowe -  stosowane są do iniekcji i uszczelnień rys wilgotnych i mokrych oraz przewodzących wodę.  W zależności od składników i modyfikatorów cechują się różnymi właściwościami. Jednoskładnikowe (zawierają modyfikowane izocyjaniany i katalizatory) silnie pienią się w kontakcie z wilgocią i są stosowane do tamowania wycieków wody. Produktem ubocznym reakcji spieniania się jest wydzielanie się dwutlenku węgla, którego ciśnienie dodatkowo zwiększa penetrację polimeru w podłoże.  Dwuskładnikowe, na bazie </w:t>
      </w:r>
      <w:proofErr w:type="spellStart"/>
      <w:r w:rsidRPr="002B4540">
        <w:rPr>
          <w:rFonts w:ascii="Times New Roman" w:hAnsi="Times New Roman" w:cs="Times New Roman"/>
          <w:sz w:val="24"/>
          <w:szCs w:val="24"/>
        </w:rPr>
        <w:t>polieteropolioli</w:t>
      </w:r>
      <w:proofErr w:type="spellEnd"/>
      <w:r w:rsidRPr="002B4540">
        <w:rPr>
          <w:rFonts w:ascii="Times New Roman" w:hAnsi="Times New Roman" w:cs="Times New Roman"/>
          <w:sz w:val="24"/>
          <w:szCs w:val="24"/>
        </w:rPr>
        <w:t xml:space="preserve"> i izocyjanianów, o mniejszej podatności do spieniania się najczęściej stosowane są do iniekcji wtórnych doszczelniających, jak również do wypełniania rys suchych i zawilgoconych. Ze względu na elastyczność po związaniu stosowane są do uszczelnień rys o zmiennej szerokości rozwarcia,</w:t>
      </w:r>
    </w:p>
    <w:p w14:paraId="7DC0D6A4" w14:textId="77777777" w:rsidR="00956F0A" w:rsidRPr="002B4540" w:rsidRDefault="00956F0A" w:rsidP="00956F0A">
      <w:pPr>
        <w:numPr>
          <w:ilvl w:val="0"/>
          <w:numId w:val="852"/>
        </w:numPr>
        <w:jc w:val="both"/>
        <w:rPr>
          <w:rFonts w:ascii="Times New Roman" w:hAnsi="Times New Roman" w:cs="Times New Roman"/>
          <w:sz w:val="24"/>
          <w:szCs w:val="24"/>
        </w:rPr>
      </w:pPr>
      <w:proofErr w:type="spellStart"/>
      <w:r w:rsidRPr="002B4540">
        <w:rPr>
          <w:rFonts w:ascii="Times New Roman" w:hAnsi="Times New Roman" w:cs="Times New Roman"/>
          <w:sz w:val="24"/>
          <w:szCs w:val="24"/>
        </w:rPr>
        <w:t>iniekty</w:t>
      </w:r>
      <w:proofErr w:type="spellEnd"/>
      <w:r w:rsidRPr="002B4540">
        <w:rPr>
          <w:rFonts w:ascii="Times New Roman" w:hAnsi="Times New Roman" w:cs="Times New Roman"/>
          <w:sz w:val="24"/>
          <w:szCs w:val="24"/>
        </w:rPr>
        <w:t xml:space="preserve"> poliakrylamidowe – cechują się zdolnością do pęcznienia w kontakcie z wodą. Reakcja polimeryzacji zaczyna się po dodaniu inicjatora i przyspieszacza. Są stosowane </w:t>
      </w:r>
      <w:r w:rsidRPr="002B4540">
        <w:rPr>
          <w:rFonts w:ascii="Times New Roman" w:hAnsi="Times New Roman" w:cs="Times New Roman"/>
          <w:sz w:val="24"/>
          <w:szCs w:val="24"/>
        </w:rPr>
        <w:lastRenderedPageBreak/>
        <w:t>do uszczelniania wilgotnych i mokrych rys. Dobrze zwilżają podłoże betonowe i mają niską lepkość (w stanie nieutwardzonym),</w:t>
      </w:r>
    </w:p>
    <w:p w14:paraId="69F74BEF" w14:textId="77777777" w:rsidR="00956F0A" w:rsidRPr="002B4540" w:rsidRDefault="00956F0A" w:rsidP="00956F0A">
      <w:pPr>
        <w:numPr>
          <w:ilvl w:val="0"/>
          <w:numId w:val="852"/>
        </w:numPr>
        <w:jc w:val="both"/>
        <w:rPr>
          <w:rFonts w:ascii="Times New Roman" w:hAnsi="Times New Roman" w:cs="Times New Roman"/>
          <w:sz w:val="24"/>
          <w:szCs w:val="24"/>
        </w:rPr>
      </w:pPr>
      <w:proofErr w:type="spellStart"/>
      <w:r w:rsidRPr="002B4540">
        <w:rPr>
          <w:rFonts w:ascii="Times New Roman" w:hAnsi="Times New Roman" w:cs="Times New Roman"/>
          <w:sz w:val="24"/>
          <w:szCs w:val="24"/>
        </w:rPr>
        <w:t>iniekty</w:t>
      </w:r>
      <w:proofErr w:type="spellEnd"/>
      <w:r w:rsidRPr="002B4540">
        <w:rPr>
          <w:rFonts w:ascii="Times New Roman" w:hAnsi="Times New Roman" w:cs="Times New Roman"/>
          <w:sz w:val="24"/>
          <w:szCs w:val="24"/>
        </w:rPr>
        <w:t xml:space="preserve"> akrylowe (na bazie polimetakrylanu metylu) - wykazują bardzo dobrą przyczepność do podłoży betonowych. Ze względu na niską lepkość i zdolność do penetracji </w:t>
      </w:r>
      <w:proofErr w:type="spellStart"/>
      <w:r w:rsidRPr="002B4540">
        <w:rPr>
          <w:rFonts w:ascii="Times New Roman" w:hAnsi="Times New Roman" w:cs="Times New Roman"/>
          <w:sz w:val="24"/>
          <w:szCs w:val="24"/>
        </w:rPr>
        <w:t>mikrorys</w:t>
      </w:r>
      <w:proofErr w:type="spellEnd"/>
      <w:r w:rsidRPr="002B4540">
        <w:rPr>
          <w:rFonts w:ascii="Times New Roman" w:hAnsi="Times New Roman" w:cs="Times New Roman"/>
          <w:sz w:val="24"/>
          <w:szCs w:val="24"/>
        </w:rPr>
        <w:t xml:space="preserve"> stosowane są do napraw konstrukcji betonowych w niskich temperaturach. Można w nich regulować szybkość reakcji,</w:t>
      </w:r>
    </w:p>
    <w:p w14:paraId="4F29017D" w14:textId="77777777" w:rsidR="00956F0A" w:rsidRPr="002B4540" w:rsidRDefault="00956F0A" w:rsidP="00956F0A">
      <w:pPr>
        <w:numPr>
          <w:ilvl w:val="0"/>
          <w:numId w:val="852"/>
        </w:numPr>
        <w:jc w:val="both"/>
        <w:rPr>
          <w:rFonts w:ascii="Times New Roman" w:hAnsi="Times New Roman" w:cs="Times New Roman"/>
          <w:sz w:val="24"/>
          <w:szCs w:val="24"/>
        </w:rPr>
      </w:pPr>
      <w:proofErr w:type="spellStart"/>
      <w:r w:rsidRPr="002B4540">
        <w:rPr>
          <w:rFonts w:ascii="Times New Roman" w:hAnsi="Times New Roman" w:cs="Times New Roman"/>
          <w:sz w:val="24"/>
          <w:szCs w:val="24"/>
        </w:rPr>
        <w:t>iniekty</w:t>
      </w:r>
      <w:proofErr w:type="spellEnd"/>
      <w:r w:rsidRPr="002B4540">
        <w:rPr>
          <w:rFonts w:ascii="Times New Roman" w:hAnsi="Times New Roman" w:cs="Times New Roman"/>
          <w:sz w:val="24"/>
          <w:szCs w:val="24"/>
        </w:rPr>
        <w:t xml:space="preserve"> cementowe oraz </w:t>
      </w:r>
      <w:proofErr w:type="spellStart"/>
      <w:r w:rsidRPr="002B4540">
        <w:rPr>
          <w:rFonts w:ascii="Times New Roman" w:hAnsi="Times New Roman" w:cs="Times New Roman"/>
          <w:sz w:val="24"/>
          <w:szCs w:val="24"/>
        </w:rPr>
        <w:t>mikrocementowe</w:t>
      </w:r>
      <w:proofErr w:type="spellEnd"/>
      <w:r w:rsidRPr="002B4540">
        <w:rPr>
          <w:rFonts w:ascii="Times New Roman" w:hAnsi="Times New Roman" w:cs="Times New Roman"/>
          <w:sz w:val="24"/>
          <w:szCs w:val="24"/>
        </w:rPr>
        <w:t xml:space="preserve"> – pozwalają na iniekcję rys o szerokości rozwarcia odpowiednio od 2 mm (zaczyny cementowe) i od 0,1 mm (suspensje cementowe). Odmianą </w:t>
      </w:r>
      <w:proofErr w:type="spellStart"/>
      <w:r w:rsidRPr="002B4540">
        <w:rPr>
          <w:rFonts w:ascii="Times New Roman" w:hAnsi="Times New Roman" w:cs="Times New Roman"/>
          <w:sz w:val="24"/>
          <w:szCs w:val="24"/>
        </w:rPr>
        <w:t>iniektów</w:t>
      </w:r>
      <w:proofErr w:type="spellEnd"/>
      <w:r w:rsidRPr="002B4540">
        <w:rPr>
          <w:rFonts w:ascii="Times New Roman" w:hAnsi="Times New Roman" w:cs="Times New Roman"/>
          <w:sz w:val="24"/>
          <w:szCs w:val="24"/>
        </w:rPr>
        <w:t xml:space="preserve"> cementowych są </w:t>
      </w:r>
      <w:proofErr w:type="spellStart"/>
      <w:r w:rsidRPr="002B4540">
        <w:rPr>
          <w:rFonts w:ascii="Times New Roman" w:hAnsi="Times New Roman" w:cs="Times New Roman"/>
          <w:sz w:val="24"/>
          <w:szCs w:val="24"/>
        </w:rPr>
        <w:t>iniekty</w:t>
      </w:r>
      <w:proofErr w:type="spellEnd"/>
      <w:r w:rsidRPr="002B4540">
        <w:rPr>
          <w:rFonts w:ascii="Times New Roman" w:hAnsi="Times New Roman" w:cs="Times New Roman"/>
          <w:sz w:val="24"/>
          <w:szCs w:val="24"/>
        </w:rPr>
        <w:t xml:space="preserve"> polimerowo-cementowe, będące zazwyczaj dwuskładnikowymi preparatami zawierającymi cement, modyfikatory, wypełniacze oraz płynne roztwory kopolimerów akrylu lub emulsje </w:t>
      </w:r>
      <w:proofErr w:type="spellStart"/>
      <w:r w:rsidRPr="002B4540">
        <w:rPr>
          <w:rFonts w:ascii="Times New Roman" w:hAnsi="Times New Roman" w:cs="Times New Roman"/>
          <w:sz w:val="24"/>
          <w:szCs w:val="24"/>
        </w:rPr>
        <w:t>butadienowo-styrenowe</w:t>
      </w:r>
      <w:proofErr w:type="spellEnd"/>
      <w:r w:rsidRPr="002B4540">
        <w:rPr>
          <w:rFonts w:ascii="Times New Roman" w:hAnsi="Times New Roman" w:cs="Times New Roman"/>
          <w:sz w:val="24"/>
          <w:szCs w:val="24"/>
        </w:rPr>
        <w:t xml:space="preserve">.  W porównaniu do typowych </w:t>
      </w:r>
      <w:proofErr w:type="spellStart"/>
      <w:r w:rsidRPr="002B4540">
        <w:rPr>
          <w:rFonts w:ascii="Times New Roman" w:hAnsi="Times New Roman" w:cs="Times New Roman"/>
          <w:sz w:val="24"/>
          <w:szCs w:val="24"/>
        </w:rPr>
        <w:t>iniektów</w:t>
      </w:r>
      <w:proofErr w:type="spellEnd"/>
      <w:r w:rsidRPr="002B4540">
        <w:rPr>
          <w:rFonts w:ascii="Times New Roman" w:hAnsi="Times New Roman" w:cs="Times New Roman"/>
          <w:sz w:val="24"/>
          <w:szCs w:val="24"/>
        </w:rPr>
        <w:t xml:space="preserve"> cementowych obecność tworzyw sztucznych (polimerów) zwiększa przyczepność do ścianek rysy oraz zwiększa elastyczność związanego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Jednoskładnikowe </w:t>
      </w:r>
      <w:proofErr w:type="spellStart"/>
      <w:r w:rsidRPr="002B4540">
        <w:rPr>
          <w:rFonts w:ascii="Times New Roman" w:hAnsi="Times New Roman" w:cs="Times New Roman"/>
          <w:sz w:val="24"/>
          <w:szCs w:val="24"/>
        </w:rPr>
        <w:t>iniekty</w:t>
      </w:r>
      <w:proofErr w:type="spellEnd"/>
      <w:r w:rsidRPr="002B4540">
        <w:rPr>
          <w:rFonts w:ascii="Times New Roman" w:hAnsi="Times New Roman" w:cs="Times New Roman"/>
          <w:sz w:val="24"/>
          <w:szCs w:val="24"/>
        </w:rPr>
        <w:t xml:space="preserve"> polimerowo-cementowe zawierają w składzie </w:t>
      </w:r>
      <w:proofErr w:type="spellStart"/>
      <w:r w:rsidRPr="002B4540">
        <w:rPr>
          <w:rFonts w:ascii="Times New Roman" w:hAnsi="Times New Roman" w:cs="Times New Roman"/>
          <w:sz w:val="24"/>
          <w:szCs w:val="24"/>
        </w:rPr>
        <w:t>redyspergowalne</w:t>
      </w:r>
      <w:proofErr w:type="spellEnd"/>
      <w:r w:rsidRPr="002B4540">
        <w:rPr>
          <w:rFonts w:ascii="Times New Roman" w:hAnsi="Times New Roman" w:cs="Times New Roman"/>
          <w:sz w:val="24"/>
          <w:szCs w:val="24"/>
        </w:rPr>
        <w:t xml:space="preserve"> tworzywa sztuczne – są mieszane tylko z wodą. Iniekcje na bazie materiałów mineralnych stosowane są przede wszystkim jako iniekcje uszczelniające.</w:t>
      </w:r>
    </w:p>
    <w:p w14:paraId="732B074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b/>
          <w:sz w:val="24"/>
          <w:szCs w:val="24"/>
        </w:rPr>
        <w:t>2.4.2.</w:t>
      </w:r>
      <w:r w:rsidRPr="002B4540">
        <w:rPr>
          <w:rFonts w:ascii="Times New Roman" w:hAnsi="Times New Roman" w:cs="Times New Roman"/>
          <w:sz w:val="24"/>
          <w:szCs w:val="24"/>
        </w:rPr>
        <w:t xml:space="preserve">  Dobór wyrobu iniekcyjnego w zależności od celu iniekcji</w:t>
      </w:r>
    </w:p>
    <w:p w14:paraId="54C40E9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Wybór materiału w zależności od celu iniekcji zgodnie z PN-EN 1504-10 [33]:</w:t>
      </w:r>
    </w:p>
    <w:p w14:paraId="00703C7B" w14:textId="77777777" w:rsidR="00956F0A" w:rsidRPr="002B4540" w:rsidRDefault="00956F0A" w:rsidP="00956F0A">
      <w:pPr>
        <w:numPr>
          <w:ilvl w:val="0"/>
          <w:numId w:val="853"/>
        </w:numPr>
        <w:jc w:val="both"/>
        <w:rPr>
          <w:rFonts w:ascii="Times New Roman" w:hAnsi="Times New Roman" w:cs="Times New Roman"/>
          <w:sz w:val="24"/>
          <w:szCs w:val="24"/>
        </w:rPr>
      </w:pPr>
      <w:r w:rsidRPr="002B4540">
        <w:rPr>
          <w:rFonts w:ascii="Times New Roman" w:hAnsi="Times New Roman" w:cs="Times New Roman"/>
          <w:sz w:val="24"/>
          <w:szCs w:val="24"/>
        </w:rPr>
        <w:t>rysy naprawiane w celu przywrócenia integralności konstrukcyjnej należy wypełnić wyrobem lub systemem łączącym,</w:t>
      </w:r>
    </w:p>
    <w:p w14:paraId="6CCCDFB2" w14:textId="77777777" w:rsidR="00956F0A" w:rsidRPr="002B4540" w:rsidRDefault="00956F0A" w:rsidP="00956F0A">
      <w:pPr>
        <w:numPr>
          <w:ilvl w:val="0"/>
          <w:numId w:val="853"/>
        </w:numPr>
        <w:jc w:val="both"/>
        <w:rPr>
          <w:rFonts w:ascii="Times New Roman" w:hAnsi="Times New Roman" w:cs="Times New Roman"/>
          <w:sz w:val="24"/>
          <w:szCs w:val="24"/>
        </w:rPr>
      </w:pPr>
      <w:r w:rsidRPr="002B4540">
        <w:rPr>
          <w:rFonts w:ascii="Times New Roman" w:hAnsi="Times New Roman" w:cs="Times New Roman"/>
          <w:sz w:val="24"/>
          <w:szCs w:val="24"/>
        </w:rPr>
        <w:t>rysy naprawiane w celu zapobieżenia przenikaniu szkodliwych czynników należy zamknąć lub wypełnić,</w:t>
      </w:r>
    </w:p>
    <w:p w14:paraId="0AAEA588" w14:textId="77777777" w:rsidR="00956F0A" w:rsidRPr="002B4540" w:rsidRDefault="00956F0A" w:rsidP="00956F0A">
      <w:pPr>
        <w:numPr>
          <w:ilvl w:val="0"/>
          <w:numId w:val="853"/>
        </w:numPr>
        <w:jc w:val="both"/>
        <w:rPr>
          <w:rFonts w:ascii="Times New Roman" w:hAnsi="Times New Roman" w:cs="Times New Roman"/>
          <w:sz w:val="24"/>
          <w:szCs w:val="24"/>
        </w:rPr>
      </w:pPr>
      <w:r w:rsidRPr="002B4540">
        <w:rPr>
          <w:rFonts w:ascii="Times New Roman" w:hAnsi="Times New Roman" w:cs="Times New Roman"/>
          <w:sz w:val="24"/>
          <w:szCs w:val="24"/>
        </w:rPr>
        <w:t>rysy naprawiane w celu dostosowania do przemieszczenia należy naprawiać w taki sposób, aby powstało złącze na całej głębokości materiału naprawczego, umiejscowione w sposób dostosowany do przemieszczenia. W tym celu rysy należy wypełnić lub zamknąć elastycznym materiałem. Naprawa złączy powinna zapewnić powstanie wypełnienia w materiale naprawianym, tak aby użyteczność złącza została zachowana.</w:t>
      </w:r>
    </w:p>
    <w:p w14:paraId="691106C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b/>
          <w:sz w:val="24"/>
          <w:szCs w:val="24"/>
        </w:rPr>
        <w:t>2.4.3.</w:t>
      </w:r>
      <w:r w:rsidRPr="002B4540">
        <w:rPr>
          <w:rFonts w:ascii="Times New Roman" w:hAnsi="Times New Roman" w:cs="Times New Roman"/>
          <w:sz w:val="24"/>
          <w:szCs w:val="24"/>
        </w:rPr>
        <w:t xml:space="preserve"> Dobór wyrobu iniekcyjnego w zależności od zawilgocenia rysy i celu iniekcji</w:t>
      </w:r>
    </w:p>
    <w:p w14:paraId="4D3DFF3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Orientacyjne zasady doboru materiałów iniekcyjnych w zależności od zawilgocenia rysy i celu iniekcji przedstawiono w tablicy 7. </w:t>
      </w:r>
    </w:p>
    <w:p w14:paraId="5E74FC0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u w:val="single"/>
        </w:rPr>
        <w:t>Tablica 7.</w:t>
      </w:r>
      <w:r w:rsidRPr="002B4540">
        <w:rPr>
          <w:rFonts w:ascii="Times New Roman" w:hAnsi="Times New Roman" w:cs="Times New Roman"/>
          <w:sz w:val="24"/>
          <w:szCs w:val="24"/>
        </w:rPr>
        <w:tab/>
        <w:t>Orientacyjne zasady doboru wyrobów iniekcyjnych w zależności od celu iniekcji i zawilgocenia rysy</w:t>
      </w:r>
    </w:p>
    <w:tbl>
      <w:tblPr>
        <w:tblW w:w="5000"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17"/>
        <w:gridCol w:w="1657"/>
        <w:gridCol w:w="2166"/>
        <w:gridCol w:w="2021"/>
        <w:gridCol w:w="1301"/>
      </w:tblGrid>
      <w:tr w:rsidR="00956F0A" w:rsidRPr="002B4540" w14:paraId="68D7821B" w14:textId="77777777" w:rsidTr="0082345F">
        <w:tc>
          <w:tcPr>
            <w:tcW w:w="1058" w:type="pct"/>
            <w:vMerge w:val="restart"/>
          </w:tcPr>
          <w:p w14:paraId="48F4AB72" w14:textId="77777777" w:rsidR="00956F0A" w:rsidRPr="002B4540" w:rsidRDefault="00956F0A" w:rsidP="00956F0A">
            <w:pPr>
              <w:spacing w:before="120"/>
              <w:jc w:val="both"/>
              <w:rPr>
                <w:rFonts w:ascii="Times New Roman" w:hAnsi="Times New Roman" w:cs="Times New Roman"/>
                <w:sz w:val="24"/>
                <w:szCs w:val="24"/>
              </w:rPr>
            </w:pPr>
            <w:r w:rsidRPr="002B4540">
              <w:rPr>
                <w:rFonts w:ascii="Times New Roman" w:hAnsi="Times New Roman" w:cs="Times New Roman"/>
                <w:sz w:val="24"/>
                <w:szCs w:val="24"/>
              </w:rPr>
              <w:t>Cel naprawy rysy</w:t>
            </w:r>
          </w:p>
        </w:tc>
        <w:tc>
          <w:tcPr>
            <w:tcW w:w="3942" w:type="pct"/>
            <w:gridSpan w:val="4"/>
          </w:tcPr>
          <w:p w14:paraId="6D6222A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Stan rysy</w:t>
            </w:r>
          </w:p>
        </w:tc>
      </w:tr>
      <w:tr w:rsidR="00956F0A" w:rsidRPr="002B4540" w14:paraId="7055A8A2" w14:textId="77777777" w:rsidTr="0082345F">
        <w:tc>
          <w:tcPr>
            <w:tcW w:w="1058" w:type="pct"/>
            <w:vMerge/>
          </w:tcPr>
          <w:p w14:paraId="2EA73D52" w14:textId="77777777" w:rsidR="00956F0A" w:rsidRPr="002B4540" w:rsidRDefault="00956F0A" w:rsidP="00956F0A">
            <w:pPr>
              <w:jc w:val="both"/>
              <w:rPr>
                <w:rFonts w:ascii="Times New Roman" w:hAnsi="Times New Roman" w:cs="Times New Roman"/>
                <w:sz w:val="24"/>
                <w:szCs w:val="24"/>
              </w:rPr>
            </w:pPr>
          </w:p>
        </w:tc>
        <w:tc>
          <w:tcPr>
            <w:tcW w:w="914" w:type="pct"/>
          </w:tcPr>
          <w:p w14:paraId="60E841C3" w14:textId="77777777" w:rsidR="00956F0A" w:rsidRPr="002B4540" w:rsidRDefault="00956F0A" w:rsidP="00956F0A">
            <w:pPr>
              <w:spacing w:before="120"/>
              <w:jc w:val="both"/>
              <w:rPr>
                <w:rFonts w:ascii="Times New Roman" w:hAnsi="Times New Roman" w:cs="Times New Roman"/>
                <w:sz w:val="24"/>
                <w:szCs w:val="24"/>
              </w:rPr>
            </w:pPr>
            <w:r w:rsidRPr="002B4540">
              <w:rPr>
                <w:rFonts w:ascii="Times New Roman" w:hAnsi="Times New Roman" w:cs="Times New Roman"/>
                <w:sz w:val="24"/>
                <w:szCs w:val="24"/>
              </w:rPr>
              <w:t>Suchy</w:t>
            </w:r>
          </w:p>
        </w:tc>
        <w:tc>
          <w:tcPr>
            <w:tcW w:w="1195" w:type="pct"/>
          </w:tcPr>
          <w:p w14:paraId="492FC0EA" w14:textId="77777777" w:rsidR="00956F0A" w:rsidRPr="002B4540" w:rsidRDefault="00956F0A" w:rsidP="00956F0A">
            <w:pPr>
              <w:spacing w:before="120"/>
              <w:jc w:val="both"/>
              <w:rPr>
                <w:rFonts w:ascii="Times New Roman" w:hAnsi="Times New Roman" w:cs="Times New Roman"/>
                <w:sz w:val="24"/>
                <w:szCs w:val="24"/>
              </w:rPr>
            </w:pPr>
            <w:r w:rsidRPr="002B4540">
              <w:rPr>
                <w:rFonts w:ascii="Times New Roman" w:hAnsi="Times New Roman" w:cs="Times New Roman"/>
                <w:sz w:val="24"/>
                <w:szCs w:val="24"/>
              </w:rPr>
              <w:t>Mokry</w:t>
            </w:r>
          </w:p>
        </w:tc>
        <w:tc>
          <w:tcPr>
            <w:tcW w:w="1115" w:type="pct"/>
          </w:tcPr>
          <w:p w14:paraId="48089A2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Swobodne przesączanie się wody</w:t>
            </w:r>
          </w:p>
        </w:tc>
        <w:tc>
          <w:tcPr>
            <w:tcW w:w="717" w:type="pct"/>
          </w:tcPr>
          <w:p w14:paraId="0D0E155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Woda pod ciśnieniem</w:t>
            </w:r>
          </w:p>
        </w:tc>
      </w:tr>
      <w:tr w:rsidR="00956F0A" w:rsidRPr="002B4540" w14:paraId="36DFB2D3" w14:textId="77777777" w:rsidTr="0082345F">
        <w:tc>
          <w:tcPr>
            <w:tcW w:w="1058" w:type="pct"/>
          </w:tcPr>
          <w:p w14:paraId="21333CA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Zamknięcie (scalenia)</w:t>
            </w:r>
          </w:p>
        </w:tc>
        <w:tc>
          <w:tcPr>
            <w:tcW w:w="914" w:type="pct"/>
          </w:tcPr>
          <w:p w14:paraId="45A97DA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EP-N</w:t>
            </w:r>
          </w:p>
          <w:p w14:paraId="124613A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EP-I</w:t>
            </w:r>
          </w:p>
          <w:p w14:paraId="256C0EE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PUR-I</w:t>
            </w:r>
          </w:p>
          <w:p w14:paraId="3D83D68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CZ-I</w:t>
            </w:r>
          </w:p>
          <w:p w14:paraId="05CAF95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w:t>
            </w:r>
          </w:p>
        </w:tc>
        <w:tc>
          <w:tcPr>
            <w:tcW w:w="1195" w:type="pct"/>
          </w:tcPr>
          <w:p w14:paraId="56CCBD8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EP-N</w:t>
            </w:r>
          </w:p>
          <w:p w14:paraId="078F90A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EP-I</w:t>
            </w:r>
          </w:p>
          <w:p w14:paraId="29AC26E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PUR-I</w:t>
            </w:r>
          </w:p>
          <w:p w14:paraId="4C5CA75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CZ-I</w:t>
            </w:r>
          </w:p>
          <w:p w14:paraId="198D468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w:t>
            </w:r>
          </w:p>
        </w:tc>
        <w:tc>
          <w:tcPr>
            <w:tcW w:w="1115" w:type="pct"/>
          </w:tcPr>
          <w:p w14:paraId="5BD81F5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PUR-I</w:t>
            </w:r>
          </w:p>
          <w:p w14:paraId="0D36DBB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CZ-I</w:t>
            </w:r>
          </w:p>
          <w:p w14:paraId="0C98D60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w:t>
            </w:r>
          </w:p>
        </w:tc>
        <w:tc>
          <w:tcPr>
            <w:tcW w:w="717" w:type="pct"/>
          </w:tcPr>
          <w:p w14:paraId="5E578164" w14:textId="77777777" w:rsidR="00956F0A" w:rsidRPr="002B4540" w:rsidRDefault="00956F0A" w:rsidP="00956F0A">
            <w:pPr>
              <w:jc w:val="both"/>
              <w:rPr>
                <w:rFonts w:ascii="Times New Roman" w:hAnsi="Times New Roman" w:cs="Times New Roman"/>
                <w:sz w:val="24"/>
                <w:szCs w:val="24"/>
                <w:vertAlign w:val="superscript"/>
              </w:rPr>
            </w:pPr>
            <w:r w:rsidRPr="002B4540">
              <w:rPr>
                <w:rFonts w:ascii="Times New Roman" w:hAnsi="Times New Roman" w:cs="Times New Roman"/>
                <w:sz w:val="24"/>
                <w:szCs w:val="24"/>
              </w:rPr>
              <w:lastRenderedPageBreak/>
              <w:t>PUR-I</w:t>
            </w:r>
            <w:r w:rsidRPr="002B4540">
              <w:rPr>
                <w:rFonts w:ascii="Times New Roman" w:hAnsi="Times New Roman" w:cs="Times New Roman"/>
                <w:sz w:val="24"/>
                <w:szCs w:val="24"/>
                <w:vertAlign w:val="superscript"/>
              </w:rPr>
              <w:t>2)</w:t>
            </w:r>
          </w:p>
          <w:p w14:paraId="5E0BB1AB" w14:textId="77777777" w:rsidR="00956F0A" w:rsidRPr="002B4540" w:rsidRDefault="00956F0A" w:rsidP="00956F0A">
            <w:pPr>
              <w:jc w:val="both"/>
              <w:rPr>
                <w:rFonts w:ascii="Times New Roman" w:hAnsi="Times New Roman" w:cs="Times New Roman"/>
                <w:sz w:val="24"/>
                <w:szCs w:val="24"/>
                <w:vertAlign w:val="superscript"/>
              </w:rPr>
            </w:pPr>
            <w:r w:rsidRPr="002B4540">
              <w:rPr>
                <w:rFonts w:ascii="Times New Roman" w:hAnsi="Times New Roman" w:cs="Times New Roman"/>
                <w:sz w:val="24"/>
                <w:szCs w:val="24"/>
              </w:rPr>
              <w:lastRenderedPageBreak/>
              <w:t>CZ-I</w:t>
            </w:r>
            <w:r w:rsidRPr="002B4540">
              <w:rPr>
                <w:rFonts w:ascii="Times New Roman" w:hAnsi="Times New Roman" w:cs="Times New Roman"/>
                <w:sz w:val="24"/>
                <w:szCs w:val="24"/>
                <w:vertAlign w:val="superscript"/>
              </w:rPr>
              <w:t>3)</w:t>
            </w:r>
          </w:p>
          <w:p w14:paraId="01ABCCE2" w14:textId="77777777" w:rsidR="00956F0A" w:rsidRPr="002B4540" w:rsidRDefault="00956F0A" w:rsidP="00956F0A">
            <w:pPr>
              <w:jc w:val="both"/>
              <w:rPr>
                <w:rFonts w:ascii="Times New Roman" w:hAnsi="Times New Roman" w:cs="Times New Roman"/>
                <w:sz w:val="24"/>
                <w:szCs w:val="24"/>
                <w:vertAlign w:val="superscript"/>
              </w:rPr>
            </w:pPr>
            <w:r w:rsidRPr="002B4540">
              <w:rPr>
                <w:rFonts w:ascii="Times New Roman" w:hAnsi="Times New Roman" w:cs="Times New Roman"/>
                <w:sz w:val="24"/>
                <w:szCs w:val="24"/>
              </w:rPr>
              <w:t>CS-I</w:t>
            </w:r>
            <w:r w:rsidRPr="002B4540">
              <w:rPr>
                <w:rFonts w:ascii="Times New Roman" w:hAnsi="Times New Roman" w:cs="Times New Roman"/>
                <w:sz w:val="24"/>
                <w:szCs w:val="24"/>
                <w:vertAlign w:val="superscript"/>
              </w:rPr>
              <w:t>3)</w:t>
            </w:r>
          </w:p>
        </w:tc>
      </w:tr>
      <w:tr w:rsidR="00956F0A" w:rsidRPr="002B4540" w14:paraId="6576B1BB" w14:textId="77777777" w:rsidTr="0082345F">
        <w:tc>
          <w:tcPr>
            <w:tcW w:w="1058" w:type="pct"/>
          </w:tcPr>
          <w:p w14:paraId="3EDC0F6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Uszczelnienie</w:t>
            </w:r>
          </w:p>
        </w:tc>
        <w:tc>
          <w:tcPr>
            <w:tcW w:w="914" w:type="pct"/>
          </w:tcPr>
          <w:p w14:paraId="1B47256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EP-I</w:t>
            </w:r>
          </w:p>
          <w:p w14:paraId="1373A5F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PUR-I</w:t>
            </w:r>
          </w:p>
          <w:p w14:paraId="56B370C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CZ-I</w:t>
            </w:r>
          </w:p>
          <w:p w14:paraId="3CFAD0B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w:t>
            </w:r>
          </w:p>
        </w:tc>
        <w:tc>
          <w:tcPr>
            <w:tcW w:w="1195" w:type="pct"/>
          </w:tcPr>
          <w:p w14:paraId="7D260CC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EP-I</w:t>
            </w:r>
          </w:p>
          <w:p w14:paraId="37C59B7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PUR-I</w:t>
            </w:r>
          </w:p>
          <w:p w14:paraId="32E913D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CZ-I</w:t>
            </w:r>
          </w:p>
          <w:p w14:paraId="32AB1E7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w:t>
            </w:r>
          </w:p>
        </w:tc>
        <w:tc>
          <w:tcPr>
            <w:tcW w:w="1115" w:type="pct"/>
          </w:tcPr>
          <w:p w14:paraId="69BD4CC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PUR-I</w:t>
            </w:r>
          </w:p>
          <w:p w14:paraId="1E37E81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CZ-I</w:t>
            </w:r>
          </w:p>
          <w:p w14:paraId="61D01DE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w:t>
            </w:r>
          </w:p>
        </w:tc>
        <w:tc>
          <w:tcPr>
            <w:tcW w:w="717" w:type="pct"/>
          </w:tcPr>
          <w:p w14:paraId="08186624" w14:textId="77777777" w:rsidR="00956F0A" w:rsidRPr="002B4540" w:rsidRDefault="00956F0A" w:rsidP="00956F0A">
            <w:pPr>
              <w:jc w:val="both"/>
              <w:rPr>
                <w:rFonts w:ascii="Times New Roman" w:hAnsi="Times New Roman" w:cs="Times New Roman"/>
                <w:sz w:val="24"/>
                <w:szCs w:val="24"/>
                <w:vertAlign w:val="superscript"/>
              </w:rPr>
            </w:pPr>
            <w:r w:rsidRPr="002B4540">
              <w:rPr>
                <w:rFonts w:ascii="Times New Roman" w:hAnsi="Times New Roman" w:cs="Times New Roman"/>
                <w:sz w:val="24"/>
                <w:szCs w:val="24"/>
              </w:rPr>
              <w:t>PUR-I</w:t>
            </w:r>
            <w:r w:rsidRPr="002B4540">
              <w:rPr>
                <w:rFonts w:ascii="Times New Roman" w:hAnsi="Times New Roman" w:cs="Times New Roman"/>
                <w:sz w:val="24"/>
                <w:szCs w:val="24"/>
                <w:vertAlign w:val="superscript"/>
              </w:rPr>
              <w:t>2)</w:t>
            </w:r>
          </w:p>
          <w:p w14:paraId="2B13152C" w14:textId="77777777" w:rsidR="00956F0A" w:rsidRPr="002B4540" w:rsidRDefault="00956F0A" w:rsidP="00956F0A">
            <w:pPr>
              <w:jc w:val="both"/>
              <w:rPr>
                <w:rFonts w:ascii="Times New Roman" w:hAnsi="Times New Roman" w:cs="Times New Roman"/>
                <w:sz w:val="24"/>
                <w:szCs w:val="24"/>
                <w:vertAlign w:val="superscript"/>
              </w:rPr>
            </w:pPr>
            <w:r w:rsidRPr="002B4540">
              <w:rPr>
                <w:rFonts w:ascii="Times New Roman" w:hAnsi="Times New Roman" w:cs="Times New Roman"/>
                <w:sz w:val="24"/>
                <w:szCs w:val="24"/>
              </w:rPr>
              <w:t>CZ-I</w:t>
            </w:r>
            <w:r w:rsidRPr="002B4540">
              <w:rPr>
                <w:rFonts w:ascii="Times New Roman" w:hAnsi="Times New Roman" w:cs="Times New Roman"/>
                <w:sz w:val="24"/>
                <w:szCs w:val="24"/>
                <w:vertAlign w:val="superscript"/>
              </w:rPr>
              <w:t>3)</w:t>
            </w:r>
          </w:p>
          <w:p w14:paraId="1620054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w:t>
            </w:r>
            <w:r w:rsidRPr="002B4540">
              <w:rPr>
                <w:rFonts w:ascii="Times New Roman" w:hAnsi="Times New Roman" w:cs="Times New Roman"/>
                <w:sz w:val="24"/>
                <w:szCs w:val="24"/>
                <w:vertAlign w:val="superscript"/>
              </w:rPr>
              <w:t>3)</w:t>
            </w:r>
          </w:p>
        </w:tc>
      </w:tr>
      <w:tr w:rsidR="00956F0A" w:rsidRPr="002B4540" w14:paraId="406ABE02" w14:textId="77777777" w:rsidTr="0082345F">
        <w:tc>
          <w:tcPr>
            <w:tcW w:w="1058" w:type="pct"/>
          </w:tcPr>
          <w:p w14:paraId="158D3D5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Połączenie niepodatne („siłowe”)</w:t>
            </w:r>
          </w:p>
        </w:tc>
        <w:tc>
          <w:tcPr>
            <w:tcW w:w="914" w:type="pct"/>
          </w:tcPr>
          <w:p w14:paraId="6676BD0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EP-I</w:t>
            </w:r>
          </w:p>
          <w:p w14:paraId="743E4C2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CZ-I</w:t>
            </w:r>
          </w:p>
          <w:p w14:paraId="14FD084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w:t>
            </w:r>
          </w:p>
        </w:tc>
        <w:tc>
          <w:tcPr>
            <w:tcW w:w="1195" w:type="pct"/>
          </w:tcPr>
          <w:p w14:paraId="4A3372F8" w14:textId="77777777" w:rsidR="00956F0A" w:rsidRPr="002B4540" w:rsidRDefault="00956F0A" w:rsidP="00956F0A">
            <w:pPr>
              <w:jc w:val="both"/>
              <w:rPr>
                <w:rFonts w:ascii="Times New Roman" w:hAnsi="Times New Roman" w:cs="Times New Roman"/>
                <w:sz w:val="24"/>
                <w:szCs w:val="24"/>
                <w:vertAlign w:val="superscript"/>
              </w:rPr>
            </w:pPr>
            <w:r w:rsidRPr="002B4540">
              <w:rPr>
                <w:rFonts w:ascii="Times New Roman" w:hAnsi="Times New Roman" w:cs="Times New Roman"/>
                <w:sz w:val="24"/>
                <w:szCs w:val="24"/>
              </w:rPr>
              <w:t>EP-I</w:t>
            </w:r>
            <w:r w:rsidRPr="002B4540">
              <w:rPr>
                <w:rFonts w:ascii="Times New Roman" w:hAnsi="Times New Roman" w:cs="Times New Roman"/>
                <w:sz w:val="24"/>
                <w:szCs w:val="24"/>
                <w:vertAlign w:val="superscript"/>
              </w:rPr>
              <w:t>1)</w:t>
            </w:r>
          </w:p>
          <w:p w14:paraId="32CE728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CZ-I</w:t>
            </w:r>
          </w:p>
          <w:p w14:paraId="350B939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w:t>
            </w:r>
          </w:p>
        </w:tc>
        <w:tc>
          <w:tcPr>
            <w:tcW w:w="1115" w:type="pct"/>
          </w:tcPr>
          <w:p w14:paraId="182A8BD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CZ-I</w:t>
            </w:r>
          </w:p>
          <w:p w14:paraId="334435A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w:t>
            </w:r>
          </w:p>
        </w:tc>
        <w:tc>
          <w:tcPr>
            <w:tcW w:w="717" w:type="pct"/>
          </w:tcPr>
          <w:p w14:paraId="5ACA8954" w14:textId="77777777" w:rsidR="00956F0A" w:rsidRPr="002B4540" w:rsidRDefault="00956F0A" w:rsidP="00956F0A">
            <w:pPr>
              <w:jc w:val="both"/>
              <w:rPr>
                <w:rFonts w:ascii="Times New Roman" w:hAnsi="Times New Roman" w:cs="Times New Roman"/>
                <w:sz w:val="24"/>
                <w:szCs w:val="24"/>
                <w:vertAlign w:val="superscript"/>
              </w:rPr>
            </w:pPr>
            <w:r w:rsidRPr="002B4540">
              <w:rPr>
                <w:rFonts w:ascii="Times New Roman" w:hAnsi="Times New Roman" w:cs="Times New Roman"/>
                <w:sz w:val="24"/>
                <w:szCs w:val="24"/>
              </w:rPr>
              <w:t>CZ-I</w:t>
            </w:r>
            <w:r w:rsidRPr="002B4540">
              <w:rPr>
                <w:rFonts w:ascii="Times New Roman" w:hAnsi="Times New Roman" w:cs="Times New Roman"/>
                <w:sz w:val="24"/>
                <w:szCs w:val="24"/>
                <w:vertAlign w:val="superscript"/>
              </w:rPr>
              <w:t>3)</w:t>
            </w:r>
          </w:p>
          <w:p w14:paraId="2703309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w:t>
            </w:r>
            <w:r w:rsidRPr="002B4540">
              <w:rPr>
                <w:rFonts w:ascii="Times New Roman" w:hAnsi="Times New Roman" w:cs="Times New Roman"/>
                <w:sz w:val="24"/>
                <w:szCs w:val="24"/>
                <w:vertAlign w:val="superscript"/>
              </w:rPr>
              <w:t>3)</w:t>
            </w:r>
          </w:p>
        </w:tc>
      </w:tr>
      <w:tr w:rsidR="00956F0A" w:rsidRPr="002B4540" w14:paraId="613FE303" w14:textId="77777777" w:rsidTr="0082345F">
        <w:tc>
          <w:tcPr>
            <w:tcW w:w="1058" w:type="pct"/>
          </w:tcPr>
          <w:p w14:paraId="5A08275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Połączenie podatne</w:t>
            </w:r>
          </w:p>
        </w:tc>
        <w:tc>
          <w:tcPr>
            <w:tcW w:w="914" w:type="pct"/>
          </w:tcPr>
          <w:p w14:paraId="05D9516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PUR-I</w:t>
            </w:r>
          </w:p>
          <w:p w14:paraId="7D14A35F" w14:textId="77777777" w:rsidR="00956F0A" w:rsidRPr="002B4540" w:rsidRDefault="00956F0A" w:rsidP="00956F0A">
            <w:pPr>
              <w:jc w:val="both"/>
              <w:rPr>
                <w:rFonts w:ascii="Times New Roman" w:hAnsi="Times New Roman" w:cs="Times New Roman"/>
                <w:sz w:val="24"/>
                <w:szCs w:val="24"/>
              </w:rPr>
            </w:pPr>
          </w:p>
        </w:tc>
        <w:tc>
          <w:tcPr>
            <w:tcW w:w="1195" w:type="pct"/>
          </w:tcPr>
          <w:p w14:paraId="1BCC743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PUR-I</w:t>
            </w:r>
          </w:p>
          <w:p w14:paraId="0D942466" w14:textId="77777777" w:rsidR="00956F0A" w:rsidRPr="002B4540" w:rsidRDefault="00956F0A" w:rsidP="00956F0A">
            <w:pPr>
              <w:jc w:val="both"/>
              <w:rPr>
                <w:rFonts w:ascii="Times New Roman" w:hAnsi="Times New Roman" w:cs="Times New Roman"/>
                <w:sz w:val="24"/>
                <w:szCs w:val="24"/>
              </w:rPr>
            </w:pPr>
          </w:p>
        </w:tc>
        <w:tc>
          <w:tcPr>
            <w:tcW w:w="1115" w:type="pct"/>
          </w:tcPr>
          <w:p w14:paraId="0745278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PUR-I</w:t>
            </w:r>
          </w:p>
          <w:p w14:paraId="030A7B61" w14:textId="77777777" w:rsidR="00956F0A" w:rsidRPr="002B4540" w:rsidRDefault="00956F0A" w:rsidP="00956F0A">
            <w:pPr>
              <w:jc w:val="both"/>
              <w:rPr>
                <w:rFonts w:ascii="Times New Roman" w:hAnsi="Times New Roman" w:cs="Times New Roman"/>
                <w:sz w:val="24"/>
                <w:szCs w:val="24"/>
              </w:rPr>
            </w:pPr>
          </w:p>
        </w:tc>
        <w:tc>
          <w:tcPr>
            <w:tcW w:w="717" w:type="pct"/>
          </w:tcPr>
          <w:p w14:paraId="442BEC17" w14:textId="77777777" w:rsidR="00956F0A" w:rsidRPr="002B4540" w:rsidRDefault="00956F0A" w:rsidP="00956F0A">
            <w:pPr>
              <w:jc w:val="both"/>
              <w:rPr>
                <w:rFonts w:ascii="Times New Roman" w:hAnsi="Times New Roman" w:cs="Times New Roman"/>
                <w:sz w:val="24"/>
                <w:szCs w:val="24"/>
                <w:vertAlign w:val="superscript"/>
              </w:rPr>
            </w:pPr>
            <w:r w:rsidRPr="002B4540">
              <w:rPr>
                <w:rFonts w:ascii="Times New Roman" w:hAnsi="Times New Roman" w:cs="Times New Roman"/>
                <w:sz w:val="24"/>
                <w:szCs w:val="24"/>
              </w:rPr>
              <w:t>PUR-I</w:t>
            </w:r>
            <w:r w:rsidRPr="002B4540">
              <w:rPr>
                <w:rFonts w:ascii="Times New Roman" w:hAnsi="Times New Roman" w:cs="Times New Roman"/>
                <w:sz w:val="24"/>
                <w:szCs w:val="24"/>
                <w:vertAlign w:val="superscript"/>
              </w:rPr>
              <w:t>2)</w:t>
            </w:r>
          </w:p>
          <w:p w14:paraId="640CFC82" w14:textId="77777777" w:rsidR="00956F0A" w:rsidRPr="002B4540" w:rsidRDefault="00956F0A" w:rsidP="00956F0A">
            <w:pPr>
              <w:jc w:val="both"/>
              <w:rPr>
                <w:rFonts w:ascii="Times New Roman" w:hAnsi="Times New Roman" w:cs="Times New Roman"/>
                <w:sz w:val="24"/>
                <w:szCs w:val="24"/>
                <w:vertAlign w:val="superscript"/>
              </w:rPr>
            </w:pPr>
          </w:p>
        </w:tc>
      </w:tr>
    </w:tbl>
    <w:p w14:paraId="6AF4D77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Gdzie:</w:t>
      </w:r>
    </w:p>
    <w:p w14:paraId="4DFB916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EP-N – nasycanie żywicą epoksydową</w:t>
      </w:r>
    </w:p>
    <w:p w14:paraId="47050E4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EP-I – iniekcja żywicą epoksydową z niepodatnym zespoleniem elementów zespoleniem elementów</w:t>
      </w:r>
    </w:p>
    <w:p w14:paraId="2801A40B" w14:textId="77777777" w:rsidR="00956F0A" w:rsidRPr="002B4540" w:rsidRDefault="00956F0A" w:rsidP="00956F0A">
      <w:pPr>
        <w:jc w:val="both"/>
        <w:rPr>
          <w:rFonts w:ascii="Times New Roman" w:hAnsi="Times New Roman" w:cs="Times New Roman"/>
          <w:sz w:val="24"/>
          <w:szCs w:val="24"/>
          <w:vertAlign w:val="superscript"/>
        </w:rPr>
      </w:pPr>
      <w:r w:rsidRPr="002B4540">
        <w:rPr>
          <w:rFonts w:ascii="Times New Roman" w:hAnsi="Times New Roman" w:cs="Times New Roman"/>
          <w:sz w:val="24"/>
          <w:szCs w:val="24"/>
        </w:rPr>
        <w:t>EP-I</w:t>
      </w:r>
      <w:r w:rsidRPr="002B4540">
        <w:rPr>
          <w:rFonts w:ascii="Times New Roman" w:hAnsi="Times New Roman" w:cs="Times New Roman"/>
          <w:sz w:val="24"/>
          <w:szCs w:val="24"/>
          <w:vertAlign w:val="superscript"/>
        </w:rPr>
        <w:t xml:space="preserve">1) </w:t>
      </w:r>
      <w:r w:rsidRPr="002B4540">
        <w:rPr>
          <w:rFonts w:ascii="Times New Roman" w:hAnsi="Times New Roman" w:cs="Times New Roman"/>
          <w:sz w:val="24"/>
          <w:szCs w:val="24"/>
        </w:rPr>
        <w:t xml:space="preserve">– jak wyżej, ale przy zastosowaniu specjalnych żywic epoksydowych </w:t>
      </w:r>
    </w:p>
    <w:p w14:paraId="61FF033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PUR-I – iniekcja poliuretanem z podatnym połączeniem elementów</w:t>
      </w:r>
    </w:p>
    <w:p w14:paraId="0F2AA72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PUR-I</w:t>
      </w:r>
      <w:r w:rsidRPr="002B4540">
        <w:rPr>
          <w:rFonts w:ascii="Times New Roman" w:hAnsi="Times New Roman" w:cs="Times New Roman"/>
          <w:sz w:val="24"/>
          <w:szCs w:val="24"/>
          <w:vertAlign w:val="superscript"/>
        </w:rPr>
        <w:t>2)</w:t>
      </w:r>
      <w:r w:rsidRPr="002B4540">
        <w:rPr>
          <w:rFonts w:ascii="Times New Roman" w:hAnsi="Times New Roman" w:cs="Times New Roman"/>
          <w:sz w:val="24"/>
          <w:szCs w:val="24"/>
        </w:rPr>
        <w:t xml:space="preserve"> – </w:t>
      </w:r>
      <w:proofErr w:type="spellStart"/>
      <w:r w:rsidRPr="002B4540">
        <w:rPr>
          <w:rFonts w:ascii="Times New Roman" w:hAnsi="Times New Roman" w:cs="Times New Roman"/>
          <w:sz w:val="24"/>
          <w:szCs w:val="24"/>
        </w:rPr>
        <w:t>j.w</w:t>
      </w:r>
      <w:proofErr w:type="spellEnd"/>
      <w:r w:rsidRPr="002B4540">
        <w:rPr>
          <w:rFonts w:ascii="Times New Roman" w:hAnsi="Times New Roman" w:cs="Times New Roman"/>
          <w:sz w:val="24"/>
          <w:szCs w:val="24"/>
        </w:rPr>
        <w:t xml:space="preserve">. przy użyciu </w:t>
      </w:r>
      <w:proofErr w:type="spellStart"/>
      <w:r w:rsidRPr="002B4540">
        <w:rPr>
          <w:rFonts w:ascii="Times New Roman" w:hAnsi="Times New Roman" w:cs="Times New Roman"/>
          <w:sz w:val="24"/>
          <w:szCs w:val="24"/>
        </w:rPr>
        <w:t>szybkopieniących</w:t>
      </w:r>
      <w:proofErr w:type="spellEnd"/>
      <w:r w:rsidRPr="002B4540">
        <w:rPr>
          <w:rFonts w:ascii="Times New Roman" w:hAnsi="Times New Roman" w:cs="Times New Roman"/>
          <w:sz w:val="24"/>
          <w:szCs w:val="24"/>
        </w:rPr>
        <w:t xml:space="preserve"> poliuretanów</w:t>
      </w:r>
    </w:p>
    <w:p w14:paraId="725A4A2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CZ-I – iniekcja zaczynem cementowym z niepodatnym zespoleniem elementów</w:t>
      </w:r>
    </w:p>
    <w:p w14:paraId="0CDC41C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 – iniekcja suspensją cementową z niepodatnym zespoleniem elementów</w:t>
      </w:r>
    </w:p>
    <w:p w14:paraId="78D3D6A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CZ-I</w:t>
      </w:r>
      <w:r w:rsidRPr="002B4540">
        <w:rPr>
          <w:rFonts w:ascii="Times New Roman" w:hAnsi="Times New Roman" w:cs="Times New Roman"/>
          <w:sz w:val="24"/>
          <w:szCs w:val="24"/>
          <w:vertAlign w:val="superscript"/>
        </w:rPr>
        <w:t xml:space="preserve">3) </w:t>
      </w:r>
      <w:r w:rsidRPr="002B4540">
        <w:rPr>
          <w:rFonts w:ascii="Times New Roman" w:hAnsi="Times New Roman" w:cs="Times New Roman"/>
          <w:sz w:val="24"/>
          <w:szCs w:val="24"/>
        </w:rPr>
        <w:t>i CS-I</w:t>
      </w:r>
      <w:r w:rsidRPr="002B4540">
        <w:rPr>
          <w:rFonts w:ascii="Times New Roman" w:hAnsi="Times New Roman" w:cs="Times New Roman"/>
          <w:sz w:val="24"/>
          <w:szCs w:val="24"/>
          <w:vertAlign w:val="superscript"/>
        </w:rPr>
        <w:t>3)</w:t>
      </w:r>
      <w:r w:rsidRPr="002B4540">
        <w:rPr>
          <w:rFonts w:ascii="Times New Roman" w:hAnsi="Times New Roman" w:cs="Times New Roman"/>
          <w:sz w:val="24"/>
          <w:szCs w:val="24"/>
        </w:rPr>
        <w:t xml:space="preserve"> – </w:t>
      </w:r>
      <w:proofErr w:type="spellStart"/>
      <w:r w:rsidRPr="002B4540">
        <w:rPr>
          <w:rFonts w:ascii="Times New Roman" w:hAnsi="Times New Roman" w:cs="Times New Roman"/>
          <w:sz w:val="24"/>
          <w:szCs w:val="24"/>
        </w:rPr>
        <w:t>j.w</w:t>
      </w:r>
      <w:proofErr w:type="spellEnd"/>
      <w:r w:rsidRPr="002B4540">
        <w:rPr>
          <w:rFonts w:ascii="Times New Roman" w:hAnsi="Times New Roman" w:cs="Times New Roman"/>
          <w:sz w:val="24"/>
          <w:szCs w:val="24"/>
        </w:rPr>
        <w:t>. łącznie z uszczelnieniem i zmniejszeniem ciśnienia wody</w:t>
      </w:r>
    </w:p>
    <w:p w14:paraId="71DE34A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Niezależnie od powyższych wskazówek przy wyborze materiału iniekcyjnego należy zawsze kierować się wskazówkami producenta, który powinien wskazać stopień lub stopnie zawilgocenia, przy których można stosować dany produkt. </w:t>
      </w:r>
    </w:p>
    <w:p w14:paraId="749609C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b/>
          <w:sz w:val="24"/>
          <w:szCs w:val="24"/>
        </w:rPr>
        <w:t>2.4.4.</w:t>
      </w:r>
      <w:r w:rsidRPr="002B4540">
        <w:rPr>
          <w:rFonts w:ascii="Times New Roman" w:hAnsi="Times New Roman" w:cs="Times New Roman"/>
          <w:sz w:val="24"/>
          <w:szCs w:val="24"/>
        </w:rPr>
        <w:t xml:space="preserve"> Dobór wyrobu iniekcyjnego w zależności od rodzaju i stanu rysy</w:t>
      </w:r>
    </w:p>
    <w:p w14:paraId="3B02434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ab/>
        <w:t xml:space="preserve">Orientacyjne zasady doboru </w:t>
      </w:r>
      <w:proofErr w:type="spellStart"/>
      <w:r w:rsidRPr="002B4540">
        <w:rPr>
          <w:rFonts w:ascii="Times New Roman" w:hAnsi="Times New Roman" w:cs="Times New Roman"/>
          <w:sz w:val="24"/>
          <w:szCs w:val="24"/>
        </w:rPr>
        <w:t>wyrobow</w:t>
      </w:r>
      <w:proofErr w:type="spellEnd"/>
      <w:r w:rsidRPr="002B4540">
        <w:rPr>
          <w:rFonts w:ascii="Times New Roman" w:hAnsi="Times New Roman" w:cs="Times New Roman"/>
          <w:sz w:val="24"/>
          <w:szCs w:val="24"/>
        </w:rPr>
        <w:t xml:space="preserve"> iniekcyjnych w zależności od rodzaju, przebiegu, rozwartości i stanu rysy, a także przyczyny zarysowania podano w tablicy 8.</w:t>
      </w:r>
    </w:p>
    <w:p w14:paraId="60DAE95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Tablica 8. Orientacyjne zasady doboru materiałów iniekcyjnych w zależności od rodzaju, przebiegu, rozwartości, stanu rysy i zmienności rozwartości, a także przyczyny zarysowania</w:t>
      </w:r>
    </w:p>
    <w:p w14:paraId="4937329B" w14:textId="77777777" w:rsidR="00956F0A" w:rsidRPr="002B4540" w:rsidRDefault="00956F0A" w:rsidP="00956F0A">
      <w:pPr>
        <w:jc w:val="both"/>
        <w:rPr>
          <w:rFonts w:ascii="Times New Roman" w:hAnsi="Times New Roman" w:cs="Times New Roman"/>
          <w:sz w:val="24"/>
          <w:szCs w:val="24"/>
        </w:rPr>
      </w:pPr>
    </w:p>
    <w:tbl>
      <w:tblPr>
        <w:tblW w:w="5000"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33"/>
        <w:gridCol w:w="1143"/>
        <w:gridCol w:w="1513"/>
        <w:gridCol w:w="1530"/>
        <w:gridCol w:w="1427"/>
        <w:gridCol w:w="1063"/>
        <w:gridCol w:w="1353"/>
      </w:tblGrid>
      <w:tr w:rsidR="00956F0A" w:rsidRPr="002B4540" w14:paraId="6EC8724F" w14:textId="77777777" w:rsidTr="0082345F">
        <w:tc>
          <w:tcPr>
            <w:tcW w:w="1245" w:type="pct"/>
            <w:gridSpan w:val="2"/>
            <w:vMerge w:val="restart"/>
            <w:vAlign w:val="center"/>
          </w:tcPr>
          <w:p w14:paraId="659D496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Oznaczenie</w:t>
            </w:r>
          </w:p>
        </w:tc>
        <w:tc>
          <w:tcPr>
            <w:tcW w:w="3755" w:type="pct"/>
            <w:gridSpan w:val="5"/>
            <w:vAlign w:val="center"/>
          </w:tcPr>
          <w:p w14:paraId="5E15361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Warunki stosowania</w:t>
            </w:r>
          </w:p>
        </w:tc>
      </w:tr>
      <w:tr w:rsidR="00956F0A" w:rsidRPr="002B4540" w14:paraId="7A84925A" w14:textId="77777777" w:rsidTr="0082345F">
        <w:tc>
          <w:tcPr>
            <w:tcW w:w="1245" w:type="pct"/>
            <w:gridSpan w:val="2"/>
            <w:vMerge/>
            <w:vAlign w:val="center"/>
          </w:tcPr>
          <w:p w14:paraId="1AD620C3" w14:textId="77777777" w:rsidR="00956F0A" w:rsidRPr="002B4540" w:rsidRDefault="00956F0A" w:rsidP="00956F0A">
            <w:pPr>
              <w:jc w:val="both"/>
              <w:rPr>
                <w:rFonts w:ascii="Times New Roman" w:hAnsi="Times New Roman" w:cs="Times New Roman"/>
                <w:sz w:val="24"/>
                <w:szCs w:val="24"/>
              </w:rPr>
            </w:pPr>
          </w:p>
        </w:tc>
        <w:tc>
          <w:tcPr>
            <w:tcW w:w="704" w:type="pct"/>
            <w:vAlign w:val="center"/>
          </w:tcPr>
          <w:p w14:paraId="23B3873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EP-N</w:t>
            </w:r>
          </w:p>
        </w:tc>
        <w:tc>
          <w:tcPr>
            <w:tcW w:w="866" w:type="pct"/>
            <w:vAlign w:val="center"/>
          </w:tcPr>
          <w:p w14:paraId="395759E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EP-I</w:t>
            </w:r>
          </w:p>
        </w:tc>
        <w:tc>
          <w:tcPr>
            <w:tcW w:w="809" w:type="pct"/>
            <w:vAlign w:val="center"/>
          </w:tcPr>
          <w:p w14:paraId="672064E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PUR-I</w:t>
            </w:r>
          </w:p>
        </w:tc>
        <w:tc>
          <w:tcPr>
            <w:tcW w:w="608" w:type="pct"/>
            <w:vAlign w:val="center"/>
          </w:tcPr>
          <w:p w14:paraId="60CBF36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CZ-I</w:t>
            </w:r>
          </w:p>
        </w:tc>
        <w:tc>
          <w:tcPr>
            <w:tcW w:w="768" w:type="pct"/>
            <w:vAlign w:val="center"/>
          </w:tcPr>
          <w:p w14:paraId="0B453EB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w:t>
            </w:r>
          </w:p>
        </w:tc>
      </w:tr>
      <w:tr w:rsidR="00956F0A" w:rsidRPr="002B4540" w14:paraId="07531691" w14:textId="77777777" w:rsidTr="0082345F">
        <w:tc>
          <w:tcPr>
            <w:tcW w:w="1245" w:type="pct"/>
            <w:gridSpan w:val="2"/>
            <w:vAlign w:val="center"/>
          </w:tcPr>
          <w:p w14:paraId="4AEF81A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Rodzaj rysy</w:t>
            </w:r>
          </w:p>
        </w:tc>
        <w:tc>
          <w:tcPr>
            <w:tcW w:w="704" w:type="pct"/>
            <w:vAlign w:val="center"/>
          </w:tcPr>
          <w:p w14:paraId="614DC05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Powierz-</w:t>
            </w:r>
            <w:proofErr w:type="spellStart"/>
            <w:r w:rsidRPr="002B4540">
              <w:rPr>
                <w:rFonts w:ascii="Times New Roman" w:hAnsi="Times New Roman" w:cs="Times New Roman"/>
                <w:sz w:val="24"/>
                <w:szCs w:val="24"/>
              </w:rPr>
              <w:t>chniowa</w:t>
            </w:r>
            <w:proofErr w:type="spellEnd"/>
            <w:r w:rsidRPr="002B4540">
              <w:rPr>
                <w:rFonts w:ascii="Times New Roman" w:hAnsi="Times New Roman" w:cs="Times New Roman"/>
                <w:sz w:val="24"/>
                <w:szCs w:val="24"/>
              </w:rPr>
              <w:t xml:space="preserve"> i wgłębna</w:t>
            </w:r>
          </w:p>
        </w:tc>
        <w:tc>
          <w:tcPr>
            <w:tcW w:w="866" w:type="pct"/>
            <w:vAlign w:val="center"/>
          </w:tcPr>
          <w:p w14:paraId="7ED930F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Powierz-</w:t>
            </w:r>
            <w:proofErr w:type="spellStart"/>
            <w:r w:rsidRPr="002B4540">
              <w:rPr>
                <w:rFonts w:ascii="Times New Roman" w:hAnsi="Times New Roman" w:cs="Times New Roman"/>
                <w:sz w:val="24"/>
                <w:szCs w:val="24"/>
              </w:rPr>
              <w:t>chniowa</w:t>
            </w:r>
            <w:proofErr w:type="spellEnd"/>
            <w:r w:rsidRPr="002B4540">
              <w:rPr>
                <w:rFonts w:ascii="Times New Roman" w:hAnsi="Times New Roman" w:cs="Times New Roman"/>
                <w:sz w:val="24"/>
                <w:szCs w:val="24"/>
              </w:rPr>
              <w:t xml:space="preserve"> i wgłębna</w:t>
            </w:r>
          </w:p>
        </w:tc>
        <w:tc>
          <w:tcPr>
            <w:tcW w:w="809" w:type="pct"/>
            <w:vAlign w:val="center"/>
          </w:tcPr>
          <w:p w14:paraId="6D3909C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wgłębna</w:t>
            </w:r>
          </w:p>
        </w:tc>
        <w:tc>
          <w:tcPr>
            <w:tcW w:w="608" w:type="pct"/>
            <w:vAlign w:val="center"/>
          </w:tcPr>
          <w:p w14:paraId="403966E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wgłębna</w:t>
            </w:r>
          </w:p>
        </w:tc>
        <w:tc>
          <w:tcPr>
            <w:tcW w:w="768" w:type="pct"/>
            <w:vAlign w:val="center"/>
          </w:tcPr>
          <w:p w14:paraId="752E2BC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Powierz-</w:t>
            </w:r>
            <w:proofErr w:type="spellStart"/>
            <w:r w:rsidRPr="002B4540">
              <w:rPr>
                <w:rFonts w:ascii="Times New Roman" w:hAnsi="Times New Roman" w:cs="Times New Roman"/>
                <w:sz w:val="24"/>
                <w:szCs w:val="24"/>
              </w:rPr>
              <w:t>chniowa</w:t>
            </w:r>
            <w:proofErr w:type="spellEnd"/>
            <w:r w:rsidRPr="002B4540">
              <w:rPr>
                <w:rFonts w:ascii="Times New Roman" w:hAnsi="Times New Roman" w:cs="Times New Roman"/>
                <w:sz w:val="24"/>
                <w:szCs w:val="24"/>
              </w:rPr>
              <w:t xml:space="preserve"> i wgłębna</w:t>
            </w:r>
          </w:p>
        </w:tc>
      </w:tr>
      <w:tr w:rsidR="00956F0A" w:rsidRPr="002B4540" w14:paraId="2164AD8F" w14:textId="77777777" w:rsidTr="0082345F">
        <w:tc>
          <w:tcPr>
            <w:tcW w:w="1245" w:type="pct"/>
            <w:gridSpan w:val="2"/>
            <w:vAlign w:val="center"/>
          </w:tcPr>
          <w:p w14:paraId="19956A0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Przebieg rysy</w:t>
            </w:r>
          </w:p>
        </w:tc>
        <w:tc>
          <w:tcPr>
            <w:tcW w:w="3755" w:type="pct"/>
            <w:gridSpan w:val="5"/>
            <w:vAlign w:val="center"/>
          </w:tcPr>
          <w:p w14:paraId="1412697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Dowolny</w:t>
            </w:r>
          </w:p>
        </w:tc>
      </w:tr>
      <w:tr w:rsidR="00956F0A" w:rsidRPr="002B4540" w14:paraId="7F1FEFA8" w14:textId="77777777" w:rsidTr="0082345F">
        <w:tc>
          <w:tcPr>
            <w:tcW w:w="592" w:type="pct"/>
          </w:tcPr>
          <w:p w14:paraId="2E630AB0" w14:textId="77777777" w:rsidR="00956F0A" w:rsidRPr="002B4540" w:rsidRDefault="00956F0A" w:rsidP="00956F0A">
            <w:pPr>
              <w:jc w:val="both"/>
              <w:rPr>
                <w:rFonts w:ascii="Times New Roman" w:hAnsi="Times New Roman" w:cs="Times New Roman"/>
                <w:sz w:val="24"/>
                <w:szCs w:val="24"/>
              </w:rPr>
            </w:pPr>
            <w:proofErr w:type="spellStart"/>
            <w:r w:rsidRPr="002B4540">
              <w:rPr>
                <w:rFonts w:ascii="Times New Roman" w:hAnsi="Times New Roman" w:cs="Times New Roman"/>
                <w:sz w:val="24"/>
                <w:szCs w:val="24"/>
              </w:rPr>
              <w:t>Rozwar-tość</w:t>
            </w:r>
            <w:proofErr w:type="spellEnd"/>
            <w:r w:rsidRPr="002B4540">
              <w:rPr>
                <w:rFonts w:ascii="Times New Roman" w:hAnsi="Times New Roman" w:cs="Times New Roman"/>
                <w:sz w:val="24"/>
                <w:szCs w:val="24"/>
              </w:rPr>
              <w:t xml:space="preserve"> rysy</w:t>
            </w:r>
          </w:p>
        </w:tc>
        <w:tc>
          <w:tcPr>
            <w:tcW w:w="653" w:type="pct"/>
          </w:tcPr>
          <w:p w14:paraId="289DBD35" w14:textId="77777777" w:rsidR="00956F0A" w:rsidRPr="002B4540" w:rsidRDefault="00956F0A" w:rsidP="00956F0A">
            <w:pPr>
              <w:jc w:val="both"/>
              <w:rPr>
                <w:rFonts w:ascii="Times New Roman" w:hAnsi="Times New Roman" w:cs="Times New Roman"/>
                <w:sz w:val="24"/>
                <w:szCs w:val="24"/>
              </w:rPr>
            </w:pPr>
          </w:p>
        </w:tc>
        <w:tc>
          <w:tcPr>
            <w:tcW w:w="704" w:type="pct"/>
          </w:tcPr>
          <w:p w14:paraId="467067B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Dowolna</w:t>
            </w:r>
          </w:p>
        </w:tc>
        <w:tc>
          <w:tcPr>
            <w:tcW w:w="866" w:type="pct"/>
          </w:tcPr>
          <w:p w14:paraId="614843B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≥0,1 mm</w:t>
            </w:r>
          </w:p>
        </w:tc>
        <w:tc>
          <w:tcPr>
            <w:tcW w:w="809" w:type="pct"/>
          </w:tcPr>
          <w:p w14:paraId="2C5B2BC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≥0,3 mm</w:t>
            </w:r>
          </w:p>
        </w:tc>
        <w:tc>
          <w:tcPr>
            <w:tcW w:w="608" w:type="pct"/>
          </w:tcPr>
          <w:p w14:paraId="40AA8E9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≥0,8 mm</w:t>
            </w:r>
          </w:p>
        </w:tc>
        <w:tc>
          <w:tcPr>
            <w:tcW w:w="768" w:type="pct"/>
          </w:tcPr>
          <w:p w14:paraId="6A2DEE6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≥0,2 mm</w:t>
            </w:r>
          </w:p>
        </w:tc>
      </w:tr>
      <w:tr w:rsidR="00956F0A" w:rsidRPr="002B4540" w14:paraId="09DC090F" w14:textId="77777777" w:rsidTr="0082345F">
        <w:trPr>
          <w:trHeight w:val="767"/>
        </w:trPr>
        <w:tc>
          <w:tcPr>
            <w:tcW w:w="592" w:type="pct"/>
            <w:vMerge w:val="restart"/>
          </w:tcPr>
          <w:p w14:paraId="073A051C" w14:textId="77777777" w:rsidR="00956F0A" w:rsidRPr="002B4540" w:rsidRDefault="00956F0A" w:rsidP="00956F0A">
            <w:pPr>
              <w:jc w:val="both"/>
              <w:rPr>
                <w:rFonts w:ascii="Times New Roman" w:hAnsi="Times New Roman" w:cs="Times New Roman"/>
                <w:sz w:val="24"/>
                <w:szCs w:val="24"/>
              </w:rPr>
            </w:pPr>
            <w:proofErr w:type="spellStart"/>
            <w:r w:rsidRPr="002B4540">
              <w:rPr>
                <w:rFonts w:ascii="Times New Roman" w:hAnsi="Times New Roman" w:cs="Times New Roman"/>
                <w:sz w:val="24"/>
                <w:szCs w:val="24"/>
              </w:rPr>
              <w:t>Zmien-ność</w:t>
            </w:r>
            <w:proofErr w:type="spellEnd"/>
            <w:r w:rsidRPr="002B4540">
              <w:rPr>
                <w:rFonts w:ascii="Times New Roman" w:hAnsi="Times New Roman" w:cs="Times New Roman"/>
                <w:sz w:val="24"/>
                <w:szCs w:val="24"/>
              </w:rPr>
              <w:t xml:space="preserve"> </w:t>
            </w:r>
            <w:proofErr w:type="spellStart"/>
            <w:r w:rsidRPr="002B4540">
              <w:rPr>
                <w:rFonts w:ascii="Times New Roman" w:hAnsi="Times New Roman" w:cs="Times New Roman"/>
                <w:sz w:val="24"/>
                <w:szCs w:val="24"/>
              </w:rPr>
              <w:t>rozwar-tości</w:t>
            </w:r>
            <w:proofErr w:type="spellEnd"/>
            <w:r w:rsidRPr="002B4540">
              <w:rPr>
                <w:rFonts w:ascii="Times New Roman" w:hAnsi="Times New Roman" w:cs="Times New Roman"/>
                <w:sz w:val="24"/>
                <w:szCs w:val="24"/>
              </w:rPr>
              <w:t xml:space="preserve"> rysy  </w:t>
            </w:r>
          </w:p>
        </w:tc>
        <w:tc>
          <w:tcPr>
            <w:tcW w:w="653" w:type="pct"/>
          </w:tcPr>
          <w:p w14:paraId="57E2A71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Krótko-trwała</w:t>
            </w:r>
          </w:p>
        </w:tc>
        <w:tc>
          <w:tcPr>
            <w:tcW w:w="704" w:type="pct"/>
            <w:vMerge w:val="restart"/>
          </w:tcPr>
          <w:p w14:paraId="2D2FEAE1" w14:textId="77777777" w:rsidR="00956F0A" w:rsidRPr="002B4540" w:rsidRDefault="00956F0A" w:rsidP="00956F0A">
            <w:pPr>
              <w:jc w:val="both"/>
              <w:rPr>
                <w:rFonts w:ascii="Times New Roman" w:hAnsi="Times New Roman" w:cs="Times New Roman"/>
                <w:sz w:val="24"/>
                <w:szCs w:val="24"/>
              </w:rPr>
            </w:pPr>
            <w:proofErr w:type="spellStart"/>
            <w:r w:rsidRPr="002B4540">
              <w:rPr>
                <w:rFonts w:ascii="Times New Roman" w:hAnsi="Times New Roman" w:cs="Times New Roman"/>
                <w:sz w:val="24"/>
                <w:szCs w:val="24"/>
              </w:rPr>
              <w:t>Niedo-puszczalna</w:t>
            </w:r>
            <w:proofErr w:type="spellEnd"/>
          </w:p>
        </w:tc>
        <w:tc>
          <w:tcPr>
            <w:tcW w:w="866" w:type="pct"/>
          </w:tcPr>
          <w:p w14:paraId="225279F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∆w≤0,1 w względnie ∆w≤0,03 mm</w:t>
            </w:r>
          </w:p>
        </w:tc>
        <w:tc>
          <w:tcPr>
            <w:tcW w:w="809" w:type="pct"/>
            <w:vMerge w:val="restart"/>
          </w:tcPr>
          <w:p w14:paraId="511D52A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w≥0,03 mm</w:t>
            </w:r>
          </w:p>
          <w:p w14:paraId="6CF9397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∆w≥0,05 w</w:t>
            </w:r>
          </w:p>
          <w:p w14:paraId="301E9825" w14:textId="77777777" w:rsidR="00956F0A" w:rsidRPr="002B4540" w:rsidRDefault="00956F0A" w:rsidP="00956F0A">
            <w:pPr>
              <w:jc w:val="both"/>
              <w:rPr>
                <w:rFonts w:ascii="Times New Roman" w:hAnsi="Times New Roman" w:cs="Times New Roman"/>
                <w:sz w:val="24"/>
                <w:szCs w:val="24"/>
              </w:rPr>
            </w:pPr>
          </w:p>
          <w:p w14:paraId="20BF9E7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w≥0,5 mm</w:t>
            </w:r>
          </w:p>
          <w:p w14:paraId="722FA2C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∆w≥0,10 w</w:t>
            </w:r>
          </w:p>
          <w:p w14:paraId="2883D0A8" w14:textId="77777777" w:rsidR="00956F0A" w:rsidRPr="002B4540" w:rsidRDefault="00956F0A" w:rsidP="00956F0A">
            <w:pPr>
              <w:jc w:val="both"/>
              <w:rPr>
                <w:rFonts w:ascii="Times New Roman" w:hAnsi="Times New Roman" w:cs="Times New Roman"/>
                <w:sz w:val="24"/>
                <w:szCs w:val="24"/>
              </w:rPr>
            </w:pPr>
          </w:p>
          <w:p w14:paraId="63E8915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Przy temp. budowli od ok. 15°C</w:t>
            </w:r>
          </w:p>
        </w:tc>
        <w:tc>
          <w:tcPr>
            <w:tcW w:w="1376" w:type="pct"/>
            <w:gridSpan w:val="2"/>
            <w:vMerge w:val="restart"/>
          </w:tcPr>
          <w:p w14:paraId="6C1C044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 czasie iniekcji i twardnienia cementu niedopuszczalna</w:t>
            </w:r>
          </w:p>
        </w:tc>
      </w:tr>
      <w:tr w:rsidR="00956F0A" w:rsidRPr="002B4540" w14:paraId="77A7EC67" w14:textId="77777777" w:rsidTr="0082345F">
        <w:tc>
          <w:tcPr>
            <w:tcW w:w="592" w:type="pct"/>
            <w:vMerge/>
          </w:tcPr>
          <w:p w14:paraId="59543706" w14:textId="77777777" w:rsidR="00956F0A" w:rsidRPr="002B4540" w:rsidRDefault="00956F0A" w:rsidP="00956F0A">
            <w:pPr>
              <w:jc w:val="both"/>
              <w:rPr>
                <w:rFonts w:ascii="Times New Roman" w:hAnsi="Times New Roman" w:cs="Times New Roman"/>
                <w:sz w:val="24"/>
                <w:szCs w:val="24"/>
              </w:rPr>
            </w:pPr>
          </w:p>
        </w:tc>
        <w:tc>
          <w:tcPr>
            <w:tcW w:w="653" w:type="pct"/>
          </w:tcPr>
          <w:p w14:paraId="0ECFD25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Codzienne</w:t>
            </w:r>
          </w:p>
        </w:tc>
        <w:tc>
          <w:tcPr>
            <w:tcW w:w="704" w:type="pct"/>
            <w:vMerge/>
          </w:tcPr>
          <w:p w14:paraId="55C47844" w14:textId="77777777" w:rsidR="00956F0A" w:rsidRPr="002B4540" w:rsidRDefault="00956F0A" w:rsidP="00956F0A">
            <w:pPr>
              <w:jc w:val="both"/>
              <w:rPr>
                <w:rFonts w:ascii="Times New Roman" w:hAnsi="Times New Roman" w:cs="Times New Roman"/>
                <w:sz w:val="24"/>
                <w:szCs w:val="24"/>
              </w:rPr>
            </w:pPr>
          </w:p>
        </w:tc>
        <w:tc>
          <w:tcPr>
            <w:tcW w:w="866" w:type="pct"/>
          </w:tcPr>
          <w:p w14:paraId="6D46B8C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 zależności od przyrostu wytrzymałości żywicy</w:t>
            </w:r>
          </w:p>
        </w:tc>
        <w:tc>
          <w:tcPr>
            <w:tcW w:w="809" w:type="pct"/>
            <w:vMerge/>
          </w:tcPr>
          <w:p w14:paraId="4D2C39C2" w14:textId="77777777" w:rsidR="00956F0A" w:rsidRPr="002B4540" w:rsidRDefault="00956F0A" w:rsidP="00956F0A">
            <w:pPr>
              <w:jc w:val="both"/>
              <w:rPr>
                <w:rFonts w:ascii="Times New Roman" w:hAnsi="Times New Roman" w:cs="Times New Roman"/>
                <w:sz w:val="24"/>
                <w:szCs w:val="24"/>
              </w:rPr>
            </w:pPr>
          </w:p>
        </w:tc>
        <w:tc>
          <w:tcPr>
            <w:tcW w:w="1376" w:type="pct"/>
            <w:gridSpan w:val="2"/>
            <w:vMerge/>
          </w:tcPr>
          <w:p w14:paraId="34B0A49D" w14:textId="77777777" w:rsidR="00956F0A" w:rsidRPr="002B4540" w:rsidRDefault="00956F0A" w:rsidP="00956F0A">
            <w:pPr>
              <w:jc w:val="both"/>
              <w:rPr>
                <w:rFonts w:ascii="Times New Roman" w:hAnsi="Times New Roman" w:cs="Times New Roman"/>
                <w:sz w:val="24"/>
                <w:szCs w:val="24"/>
              </w:rPr>
            </w:pPr>
          </w:p>
        </w:tc>
      </w:tr>
      <w:tr w:rsidR="00956F0A" w:rsidRPr="002B4540" w14:paraId="6F05390C" w14:textId="77777777" w:rsidTr="0082345F">
        <w:tc>
          <w:tcPr>
            <w:tcW w:w="592" w:type="pct"/>
            <w:vMerge/>
          </w:tcPr>
          <w:p w14:paraId="002535AA" w14:textId="77777777" w:rsidR="00956F0A" w:rsidRPr="002B4540" w:rsidRDefault="00956F0A" w:rsidP="00956F0A">
            <w:pPr>
              <w:jc w:val="both"/>
              <w:rPr>
                <w:rFonts w:ascii="Times New Roman" w:hAnsi="Times New Roman" w:cs="Times New Roman"/>
                <w:sz w:val="24"/>
                <w:szCs w:val="24"/>
              </w:rPr>
            </w:pPr>
          </w:p>
        </w:tc>
        <w:tc>
          <w:tcPr>
            <w:tcW w:w="653" w:type="pct"/>
          </w:tcPr>
          <w:p w14:paraId="2E88732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długo-trwała</w:t>
            </w:r>
          </w:p>
        </w:tc>
        <w:tc>
          <w:tcPr>
            <w:tcW w:w="704" w:type="pct"/>
            <w:vMerge/>
          </w:tcPr>
          <w:p w14:paraId="43B77CEF" w14:textId="77777777" w:rsidR="00956F0A" w:rsidRPr="002B4540" w:rsidRDefault="00956F0A" w:rsidP="00956F0A">
            <w:pPr>
              <w:jc w:val="both"/>
              <w:rPr>
                <w:rFonts w:ascii="Times New Roman" w:hAnsi="Times New Roman" w:cs="Times New Roman"/>
                <w:sz w:val="24"/>
                <w:szCs w:val="24"/>
              </w:rPr>
            </w:pPr>
          </w:p>
        </w:tc>
        <w:tc>
          <w:tcPr>
            <w:tcW w:w="866" w:type="pct"/>
          </w:tcPr>
          <w:p w14:paraId="7140C12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dowolna</w:t>
            </w:r>
          </w:p>
        </w:tc>
        <w:tc>
          <w:tcPr>
            <w:tcW w:w="809" w:type="pct"/>
            <w:vMerge/>
          </w:tcPr>
          <w:p w14:paraId="5C3ED753" w14:textId="77777777" w:rsidR="00956F0A" w:rsidRPr="002B4540" w:rsidRDefault="00956F0A" w:rsidP="00956F0A">
            <w:pPr>
              <w:jc w:val="both"/>
              <w:rPr>
                <w:rFonts w:ascii="Times New Roman" w:hAnsi="Times New Roman" w:cs="Times New Roman"/>
                <w:sz w:val="24"/>
                <w:szCs w:val="24"/>
              </w:rPr>
            </w:pPr>
          </w:p>
        </w:tc>
        <w:tc>
          <w:tcPr>
            <w:tcW w:w="1376" w:type="pct"/>
            <w:gridSpan w:val="2"/>
            <w:vMerge/>
          </w:tcPr>
          <w:p w14:paraId="71D76331" w14:textId="77777777" w:rsidR="00956F0A" w:rsidRPr="002B4540" w:rsidRDefault="00956F0A" w:rsidP="00956F0A">
            <w:pPr>
              <w:jc w:val="both"/>
              <w:rPr>
                <w:rFonts w:ascii="Times New Roman" w:hAnsi="Times New Roman" w:cs="Times New Roman"/>
                <w:sz w:val="24"/>
                <w:szCs w:val="24"/>
              </w:rPr>
            </w:pPr>
          </w:p>
        </w:tc>
      </w:tr>
      <w:tr w:rsidR="00956F0A" w:rsidRPr="002B4540" w14:paraId="63BAFF44" w14:textId="77777777" w:rsidTr="0082345F">
        <w:tc>
          <w:tcPr>
            <w:tcW w:w="1245" w:type="pct"/>
            <w:gridSpan w:val="2"/>
          </w:tcPr>
          <w:p w14:paraId="366A711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Przyczyna zarysowania</w:t>
            </w:r>
          </w:p>
        </w:tc>
        <w:tc>
          <w:tcPr>
            <w:tcW w:w="704" w:type="pct"/>
          </w:tcPr>
          <w:p w14:paraId="2C80DF8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Znana</w:t>
            </w:r>
          </w:p>
        </w:tc>
        <w:tc>
          <w:tcPr>
            <w:tcW w:w="866" w:type="pct"/>
          </w:tcPr>
          <w:p w14:paraId="670B76D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Znana, nie powtarzająca się</w:t>
            </w:r>
          </w:p>
        </w:tc>
        <w:tc>
          <w:tcPr>
            <w:tcW w:w="809" w:type="pct"/>
          </w:tcPr>
          <w:p w14:paraId="3DDBC0B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Znana</w:t>
            </w:r>
          </w:p>
        </w:tc>
        <w:tc>
          <w:tcPr>
            <w:tcW w:w="1376" w:type="pct"/>
            <w:gridSpan w:val="2"/>
          </w:tcPr>
          <w:p w14:paraId="327C404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Znana, nie powtarzająca</w:t>
            </w:r>
          </w:p>
        </w:tc>
      </w:tr>
      <w:tr w:rsidR="00956F0A" w:rsidRPr="002B4540" w14:paraId="6D769B8A" w14:textId="77777777" w:rsidTr="0082345F">
        <w:tc>
          <w:tcPr>
            <w:tcW w:w="1245" w:type="pct"/>
            <w:gridSpan w:val="2"/>
          </w:tcPr>
          <w:p w14:paraId="17DFD03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Stan rysy</w:t>
            </w:r>
          </w:p>
        </w:tc>
        <w:tc>
          <w:tcPr>
            <w:tcW w:w="704" w:type="pct"/>
          </w:tcPr>
          <w:p w14:paraId="0044634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Sucha</w:t>
            </w:r>
          </w:p>
        </w:tc>
        <w:tc>
          <w:tcPr>
            <w:tcW w:w="866" w:type="pct"/>
          </w:tcPr>
          <w:p w14:paraId="5AA1F16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sucha</w:t>
            </w:r>
          </w:p>
        </w:tc>
        <w:tc>
          <w:tcPr>
            <w:tcW w:w="809" w:type="pct"/>
          </w:tcPr>
          <w:p w14:paraId="11B6453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Sucha z możliwością </w:t>
            </w:r>
            <w:proofErr w:type="spellStart"/>
            <w:r w:rsidRPr="002B4540">
              <w:rPr>
                <w:rFonts w:ascii="Times New Roman" w:hAnsi="Times New Roman" w:cs="Times New Roman"/>
                <w:sz w:val="24"/>
                <w:szCs w:val="24"/>
              </w:rPr>
              <w:t>przepusz-czania</w:t>
            </w:r>
            <w:proofErr w:type="spellEnd"/>
            <w:r w:rsidRPr="002B4540">
              <w:rPr>
                <w:rFonts w:ascii="Times New Roman" w:hAnsi="Times New Roman" w:cs="Times New Roman"/>
                <w:sz w:val="24"/>
                <w:szCs w:val="24"/>
              </w:rPr>
              <w:t xml:space="preserve"> wody pod ciśnieniem</w:t>
            </w:r>
          </w:p>
        </w:tc>
        <w:tc>
          <w:tcPr>
            <w:tcW w:w="1376" w:type="pct"/>
            <w:gridSpan w:val="2"/>
          </w:tcPr>
          <w:p w14:paraId="18897C6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Sucha z możliwością przepuszczania wody pod ciśnieniem</w:t>
            </w:r>
          </w:p>
        </w:tc>
      </w:tr>
      <w:tr w:rsidR="00956F0A" w:rsidRPr="002B4540" w14:paraId="62455CC6" w14:textId="77777777" w:rsidTr="0082345F">
        <w:tc>
          <w:tcPr>
            <w:tcW w:w="1245" w:type="pct"/>
            <w:gridSpan w:val="2"/>
          </w:tcPr>
          <w:p w14:paraId="7A39DD5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Środki zaradcze</w:t>
            </w:r>
          </w:p>
        </w:tc>
        <w:tc>
          <w:tcPr>
            <w:tcW w:w="704" w:type="pct"/>
          </w:tcPr>
          <w:p w14:paraId="18ED352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Bezwarunkowe</w:t>
            </w:r>
          </w:p>
        </w:tc>
        <w:tc>
          <w:tcPr>
            <w:tcW w:w="866" w:type="pct"/>
          </w:tcPr>
          <w:p w14:paraId="5F1C542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Jeszcze nie wymagane wypełnienie</w:t>
            </w:r>
          </w:p>
        </w:tc>
        <w:tc>
          <w:tcPr>
            <w:tcW w:w="809" w:type="pct"/>
          </w:tcPr>
          <w:p w14:paraId="5CD5779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Możliwe ponowne wypełnienie</w:t>
            </w:r>
          </w:p>
        </w:tc>
        <w:tc>
          <w:tcPr>
            <w:tcW w:w="1376" w:type="pct"/>
            <w:gridSpan w:val="2"/>
          </w:tcPr>
          <w:p w14:paraId="0458EB3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Niemożliwe wypełnienie z reaktywnymi żywicami, możliwe ponowne wypełnienie cementem jako środkiem wiążącym</w:t>
            </w:r>
          </w:p>
        </w:tc>
      </w:tr>
    </w:tbl>
    <w:p w14:paraId="1A04FB1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Gdzie:</w:t>
      </w:r>
    </w:p>
    <w:p w14:paraId="4C20543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EP-N – nasycanie żywicą epoksydową</w:t>
      </w:r>
    </w:p>
    <w:p w14:paraId="0F4B1BF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EP-I – iniekcja żywicą epoksydową z niepodatnym zespoleniem elementów zespoleniem elementów</w:t>
      </w:r>
    </w:p>
    <w:p w14:paraId="4F7DB59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PUR-I – iniekcja poliuretanem z podatnym połączeniem elementów</w:t>
      </w:r>
    </w:p>
    <w:p w14:paraId="24AC454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CZ-I – iniekcja zaczynem cementowym z niepodatnym zespoleniem elementów</w:t>
      </w:r>
    </w:p>
    <w:p w14:paraId="7FEADCC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CS-I – iniekcja suspensją cementową z niepodatnym zespoleniem elementów</w:t>
      </w:r>
    </w:p>
    <w:p w14:paraId="7024C7A2" w14:textId="77777777" w:rsidR="00956F0A" w:rsidRPr="002B4540" w:rsidRDefault="00956F0A" w:rsidP="00956F0A">
      <w:pPr>
        <w:jc w:val="both"/>
        <w:rPr>
          <w:rFonts w:ascii="Times New Roman" w:hAnsi="Times New Roman" w:cs="Times New Roman"/>
          <w:sz w:val="24"/>
          <w:szCs w:val="24"/>
        </w:rPr>
      </w:pPr>
    </w:p>
    <w:p w14:paraId="4E0B901B" w14:textId="77777777" w:rsidR="00956F0A" w:rsidRPr="00201427" w:rsidRDefault="00956F0A" w:rsidP="00956F0A">
      <w:pPr>
        <w:jc w:val="both"/>
        <w:rPr>
          <w:rFonts w:ascii="Times New Roman" w:hAnsi="Times New Roman" w:cs="Times New Roman"/>
          <w:bCs/>
          <w:sz w:val="24"/>
          <w:szCs w:val="24"/>
        </w:rPr>
      </w:pPr>
      <w:r w:rsidRPr="00201427">
        <w:rPr>
          <w:rFonts w:ascii="Times New Roman" w:hAnsi="Times New Roman" w:cs="Times New Roman"/>
          <w:bCs/>
          <w:sz w:val="24"/>
          <w:szCs w:val="24"/>
        </w:rPr>
        <w:t xml:space="preserve">2.4.5. Dobór materiału iniekcyjnego do </w:t>
      </w:r>
      <w:proofErr w:type="spellStart"/>
      <w:r w:rsidRPr="00201427">
        <w:rPr>
          <w:rFonts w:ascii="Times New Roman" w:hAnsi="Times New Roman" w:cs="Times New Roman"/>
          <w:bCs/>
          <w:sz w:val="24"/>
          <w:szCs w:val="24"/>
        </w:rPr>
        <w:t>iniektowania</w:t>
      </w:r>
      <w:proofErr w:type="spellEnd"/>
      <w:r w:rsidRPr="00201427">
        <w:rPr>
          <w:rFonts w:ascii="Times New Roman" w:hAnsi="Times New Roman" w:cs="Times New Roman"/>
          <w:bCs/>
          <w:sz w:val="24"/>
          <w:szCs w:val="24"/>
        </w:rPr>
        <w:t xml:space="preserve"> małych rys </w:t>
      </w:r>
    </w:p>
    <w:p w14:paraId="2CA4383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Kompletne wypełnienie małych rys o szerokości mniejszej niż </w:t>
      </w:r>
      <w:smartTag w:uri="urn:schemas-microsoft-com:office:smarttags" w:element="metricconverter">
        <w:smartTagPr>
          <w:attr w:name="ProductID" w:val="0,1 mm"/>
        </w:smartTagPr>
        <w:r w:rsidRPr="002B4540">
          <w:rPr>
            <w:rFonts w:ascii="Times New Roman" w:hAnsi="Times New Roman" w:cs="Times New Roman"/>
            <w:sz w:val="24"/>
            <w:szCs w:val="24"/>
          </w:rPr>
          <w:t>0,1 mm</w:t>
        </w:r>
      </w:smartTag>
      <w:r w:rsidRPr="002B4540">
        <w:rPr>
          <w:rFonts w:ascii="Times New Roman" w:hAnsi="Times New Roman" w:cs="Times New Roman"/>
          <w:sz w:val="24"/>
          <w:szCs w:val="24"/>
        </w:rPr>
        <w:t xml:space="preserve"> jest trudne. Dobre rezultaty można osiągnąć stosując żywice epoksydowe o małej lepkości i specjalne </w:t>
      </w:r>
      <w:proofErr w:type="spellStart"/>
      <w:r w:rsidRPr="002B4540">
        <w:rPr>
          <w:rFonts w:ascii="Times New Roman" w:hAnsi="Times New Roman" w:cs="Times New Roman"/>
          <w:sz w:val="24"/>
          <w:szCs w:val="24"/>
        </w:rPr>
        <w:t>mikrozaczyny</w:t>
      </w:r>
      <w:proofErr w:type="spellEnd"/>
      <w:r w:rsidRPr="002B4540">
        <w:rPr>
          <w:rFonts w:ascii="Times New Roman" w:hAnsi="Times New Roman" w:cs="Times New Roman"/>
          <w:sz w:val="24"/>
          <w:szCs w:val="24"/>
        </w:rPr>
        <w:t xml:space="preserve"> cementowe. Przed ich użyciem należy wykonać badanie sprawdzające. </w:t>
      </w:r>
    </w:p>
    <w:p w14:paraId="330CAE95"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Woda</w:t>
      </w:r>
    </w:p>
    <w:p w14:paraId="08924A7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 przygotowania zapraw oraz zwilżania podłoża można stosować wodę spełniająca wymagania PN-EN 1008 [32]. Bez badań można stosować wodę wodociągową przeznaczoną do spożycia.</w:t>
      </w:r>
    </w:p>
    <w:p w14:paraId="6F409EBC"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Materiały pomocnicze</w:t>
      </w:r>
    </w:p>
    <w:p w14:paraId="1D167FC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Poza materiałami wykorzystywanymi do iniekcji stosowane będą również materiały pomocnicze, służące do uszczelniania powierzchniowego rys. W przypadku iniekcji niskociśnieniowej są to materiały mineralne np. gips; w przypadku iniekcji średnio- lub wysokociśnieniowej są to masy szpachlowe z żywic epoksydowych.</w:t>
      </w:r>
    </w:p>
    <w:p w14:paraId="03306A95"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Warunki akceptacji materiałów</w:t>
      </w:r>
    </w:p>
    <w:p w14:paraId="73758A9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do wykonywania iniekcji mogą być zaakceptowane do wykonywania robót, jeśli spełniają następujące warunki:</w:t>
      </w:r>
    </w:p>
    <w:p w14:paraId="7F522F4C" w14:textId="77777777" w:rsidR="00956F0A" w:rsidRPr="002B4540" w:rsidRDefault="00956F0A" w:rsidP="00956F0A">
      <w:pPr>
        <w:numPr>
          <w:ilvl w:val="0"/>
          <w:numId w:val="854"/>
        </w:numPr>
        <w:jc w:val="both"/>
        <w:rPr>
          <w:rFonts w:ascii="Times New Roman" w:hAnsi="Times New Roman" w:cs="Times New Roman"/>
          <w:sz w:val="24"/>
          <w:szCs w:val="24"/>
        </w:rPr>
      </w:pPr>
      <w:r w:rsidRPr="002B4540">
        <w:rPr>
          <w:rFonts w:ascii="Times New Roman" w:hAnsi="Times New Roman" w:cs="Times New Roman"/>
          <w:sz w:val="24"/>
          <w:szCs w:val="24"/>
        </w:rPr>
        <w:t xml:space="preserve">są zgodne z dokumentacją projektową i ST, </w:t>
      </w:r>
    </w:p>
    <w:p w14:paraId="0EED7E28" w14:textId="77777777" w:rsidR="00956F0A" w:rsidRPr="002B4540" w:rsidRDefault="00956F0A" w:rsidP="00956F0A">
      <w:pPr>
        <w:numPr>
          <w:ilvl w:val="0"/>
          <w:numId w:val="854"/>
        </w:numPr>
        <w:jc w:val="both"/>
        <w:rPr>
          <w:rFonts w:ascii="Times New Roman" w:hAnsi="Times New Roman" w:cs="Times New Roman"/>
          <w:sz w:val="24"/>
          <w:szCs w:val="24"/>
        </w:rPr>
      </w:pPr>
      <w:r w:rsidRPr="002B4540">
        <w:rPr>
          <w:rFonts w:ascii="Times New Roman" w:hAnsi="Times New Roman" w:cs="Times New Roman"/>
          <w:sz w:val="24"/>
          <w:szCs w:val="24"/>
        </w:rPr>
        <w:t>są w oryginalnie zamkniętych opakowaniach,</w:t>
      </w:r>
    </w:p>
    <w:p w14:paraId="480D8EA3" w14:textId="77777777" w:rsidR="00956F0A" w:rsidRPr="002B4540" w:rsidRDefault="00956F0A" w:rsidP="00956F0A">
      <w:pPr>
        <w:numPr>
          <w:ilvl w:val="0"/>
          <w:numId w:val="854"/>
        </w:numPr>
        <w:jc w:val="both"/>
        <w:rPr>
          <w:rFonts w:ascii="Times New Roman" w:hAnsi="Times New Roman" w:cs="Times New Roman"/>
          <w:sz w:val="24"/>
          <w:szCs w:val="24"/>
        </w:rPr>
      </w:pPr>
      <w:r w:rsidRPr="002B4540">
        <w:rPr>
          <w:rFonts w:ascii="Times New Roman" w:hAnsi="Times New Roman" w:cs="Times New Roman"/>
          <w:sz w:val="24"/>
          <w:szCs w:val="24"/>
        </w:rPr>
        <w:t>są oznakowane w sposób umożliwiający pełna identyfikację,</w:t>
      </w:r>
    </w:p>
    <w:p w14:paraId="4B25CF57" w14:textId="77777777" w:rsidR="00956F0A" w:rsidRPr="002B4540" w:rsidRDefault="00956F0A" w:rsidP="00956F0A">
      <w:pPr>
        <w:numPr>
          <w:ilvl w:val="0"/>
          <w:numId w:val="854"/>
        </w:numPr>
        <w:jc w:val="both"/>
        <w:rPr>
          <w:rFonts w:ascii="Times New Roman" w:hAnsi="Times New Roman" w:cs="Times New Roman"/>
          <w:sz w:val="24"/>
          <w:szCs w:val="24"/>
        </w:rPr>
      </w:pPr>
      <w:r w:rsidRPr="002B4540">
        <w:rPr>
          <w:rFonts w:ascii="Times New Roman" w:hAnsi="Times New Roman" w:cs="Times New Roman"/>
          <w:sz w:val="24"/>
          <w:szCs w:val="24"/>
        </w:rPr>
        <w:t xml:space="preserve">producent dostarczył dokumenty świadczące o dopuszczeniu do obrotu i stosowania użytych wyrobów zgodnie z Ustawą o wyrobach budowlanych (Dz.U. nr 92  z 2004 r. poz. 881 z </w:t>
      </w:r>
      <w:proofErr w:type="spellStart"/>
      <w:r w:rsidRPr="002B4540">
        <w:rPr>
          <w:rFonts w:ascii="Times New Roman" w:hAnsi="Times New Roman" w:cs="Times New Roman"/>
          <w:sz w:val="24"/>
          <w:szCs w:val="24"/>
        </w:rPr>
        <w:t>późn</w:t>
      </w:r>
      <w:proofErr w:type="spellEnd"/>
      <w:r w:rsidRPr="002B4540">
        <w:rPr>
          <w:rFonts w:ascii="Times New Roman" w:hAnsi="Times New Roman" w:cs="Times New Roman"/>
          <w:sz w:val="24"/>
          <w:szCs w:val="24"/>
        </w:rPr>
        <w:t>. zm.) [37], karty techniczne wyrobów lub zalecenia producentów dotyczące stosowania materiałów,</w:t>
      </w:r>
    </w:p>
    <w:p w14:paraId="04902B6E" w14:textId="77777777" w:rsidR="00956F0A" w:rsidRPr="002B4540" w:rsidRDefault="00956F0A" w:rsidP="00956F0A">
      <w:pPr>
        <w:numPr>
          <w:ilvl w:val="0"/>
          <w:numId w:val="854"/>
        </w:numPr>
        <w:jc w:val="both"/>
        <w:rPr>
          <w:rFonts w:ascii="Times New Roman" w:hAnsi="Times New Roman" w:cs="Times New Roman"/>
          <w:sz w:val="24"/>
          <w:szCs w:val="24"/>
        </w:rPr>
      </w:pPr>
      <w:r w:rsidRPr="002B4540">
        <w:rPr>
          <w:rFonts w:ascii="Times New Roman" w:hAnsi="Times New Roman" w:cs="Times New Roman"/>
          <w:sz w:val="24"/>
          <w:szCs w:val="24"/>
        </w:rPr>
        <w:t xml:space="preserve">niebezpieczne składniki systemu i/lub materiały pomocnicze, w zakresie wynikającym z ustawy o substancjach i preparatach chemicznych z dnia 11 stycznia 2001 r. (Dz.U. nr 11 poz. 84 z </w:t>
      </w:r>
      <w:proofErr w:type="spellStart"/>
      <w:r w:rsidRPr="002B4540">
        <w:rPr>
          <w:rFonts w:ascii="Times New Roman" w:hAnsi="Times New Roman" w:cs="Times New Roman"/>
          <w:sz w:val="24"/>
          <w:szCs w:val="24"/>
        </w:rPr>
        <w:t>późn</w:t>
      </w:r>
      <w:proofErr w:type="spellEnd"/>
      <w:r w:rsidRPr="002B4540">
        <w:rPr>
          <w:rFonts w:ascii="Times New Roman" w:hAnsi="Times New Roman" w:cs="Times New Roman"/>
          <w:sz w:val="24"/>
          <w:szCs w:val="24"/>
        </w:rPr>
        <w:t xml:space="preserve">. zm.) [38], posiadają karty charakterystyki substancji niebezpiecznej, opracowane zgodnie z Rozporządzeniu Ministra Zdrowia z dnia 3 lipca 2002 r. w sprawie karty charakterystyki substancji niebezpiecznej i preparatu niebezpiecznego (Dz.U. nr 140 , poz. 1171 z </w:t>
      </w:r>
      <w:proofErr w:type="spellStart"/>
      <w:r w:rsidRPr="002B4540">
        <w:rPr>
          <w:rFonts w:ascii="Times New Roman" w:hAnsi="Times New Roman" w:cs="Times New Roman"/>
          <w:sz w:val="24"/>
          <w:szCs w:val="24"/>
        </w:rPr>
        <w:t>późn</w:t>
      </w:r>
      <w:proofErr w:type="spellEnd"/>
      <w:r w:rsidRPr="002B4540">
        <w:rPr>
          <w:rFonts w:ascii="Times New Roman" w:hAnsi="Times New Roman" w:cs="Times New Roman"/>
          <w:sz w:val="24"/>
          <w:szCs w:val="24"/>
        </w:rPr>
        <w:t>. zm.) [39],</w:t>
      </w:r>
    </w:p>
    <w:p w14:paraId="29DEC0E0" w14:textId="77777777" w:rsidR="00956F0A" w:rsidRPr="002B4540" w:rsidRDefault="00956F0A" w:rsidP="00956F0A">
      <w:pPr>
        <w:numPr>
          <w:ilvl w:val="0"/>
          <w:numId w:val="854"/>
        </w:numPr>
        <w:jc w:val="both"/>
        <w:rPr>
          <w:rFonts w:ascii="Times New Roman" w:hAnsi="Times New Roman" w:cs="Times New Roman"/>
          <w:sz w:val="24"/>
          <w:szCs w:val="24"/>
        </w:rPr>
      </w:pPr>
      <w:r w:rsidRPr="002B4540">
        <w:rPr>
          <w:rFonts w:ascii="Times New Roman" w:hAnsi="Times New Roman" w:cs="Times New Roman"/>
          <w:sz w:val="24"/>
          <w:szCs w:val="24"/>
        </w:rPr>
        <w:t xml:space="preserve">opakowania wyrobów zakwalifikowanych do niebezpiecznych spełniają wymagania podane w Rozporządzeniu Ministra Zdrowia z dnia 2 września 2003 r. w sprawie oznakowania opakować substancji niebezpiecznych i preparatów niebezpiecznych (Dz.U. nr 173, poz. 1679, z </w:t>
      </w:r>
      <w:proofErr w:type="spellStart"/>
      <w:r w:rsidRPr="002B4540">
        <w:rPr>
          <w:rFonts w:ascii="Times New Roman" w:hAnsi="Times New Roman" w:cs="Times New Roman"/>
          <w:sz w:val="24"/>
          <w:szCs w:val="24"/>
        </w:rPr>
        <w:t>późn</w:t>
      </w:r>
      <w:proofErr w:type="spellEnd"/>
      <w:r w:rsidRPr="002B4540">
        <w:rPr>
          <w:rFonts w:ascii="Times New Roman" w:hAnsi="Times New Roman" w:cs="Times New Roman"/>
          <w:sz w:val="24"/>
          <w:szCs w:val="24"/>
        </w:rPr>
        <w:t>. zm.) [40],</w:t>
      </w:r>
    </w:p>
    <w:p w14:paraId="619A27C4" w14:textId="77777777" w:rsidR="00956F0A" w:rsidRPr="002B4540" w:rsidRDefault="00956F0A" w:rsidP="00956F0A">
      <w:pPr>
        <w:numPr>
          <w:ilvl w:val="0"/>
          <w:numId w:val="854"/>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 xml:space="preserve">spełniają wymagania wynikające z ich terminu przydatności do użycia (termin zakończenia prac powinien się kończyć przed zakończeniem  podanych na opakowaniach terminów przydatności do stosowania odpowiednich wyrobów). </w:t>
      </w:r>
    </w:p>
    <w:p w14:paraId="71F4749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Niedopuszczalne jest stosowanie do wykonywania robót materiałów nieznanego pochodzenia. </w:t>
      </w:r>
    </w:p>
    <w:p w14:paraId="4A2A0F1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Przyjęcie materiałów i wyrobów na budowę powinno być potwierdzone wpisem do dziennika budowy lub protokołem przyjęcia materiału.</w:t>
      </w:r>
    </w:p>
    <w:p w14:paraId="4A91A26C" w14:textId="77777777" w:rsidR="00956F0A" w:rsidRPr="002B4540" w:rsidRDefault="00956F0A" w:rsidP="00956F0A">
      <w:pPr>
        <w:jc w:val="both"/>
        <w:rPr>
          <w:rFonts w:ascii="Times New Roman" w:hAnsi="Times New Roman" w:cs="Times New Roman"/>
          <w:bCs/>
          <w:sz w:val="24"/>
          <w:szCs w:val="24"/>
        </w:rPr>
      </w:pPr>
    </w:p>
    <w:p w14:paraId="5010E47F" w14:textId="77777777" w:rsidR="00956F0A" w:rsidRPr="002B4540" w:rsidRDefault="00956F0A" w:rsidP="00956F0A">
      <w:pPr>
        <w:numPr>
          <w:ilvl w:val="0"/>
          <w:numId w:val="839"/>
        </w:numPr>
        <w:jc w:val="both"/>
        <w:rPr>
          <w:rFonts w:ascii="Times New Roman" w:hAnsi="Times New Roman" w:cs="Times New Roman"/>
          <w:bCs/>
          <w:sz w:val="24"/>
          <w:szCs w:val="24"/>
        </w:rPr>
      </w:pPr>
      <w:r w:rsidRPr="002B4540">
        <w:rPr>
          <w:rFonts w:ascii="Times New Roman" w:hAnsi="Times New Roman" w:cs="Times New Roman"/>
          <w:sz w:val="24"/>
          <w:szCs w:val="24"/>
        </w:rPr>
        <w:t>SPRZET</w:t>
      </w:r>
    </w:p>
    <w:p w14:paraId="331ABF1E"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Ogólne wymagania dotyczące sprzętu</w:t>
      </w:r>
    </w:p>
    <w:p w14:paraId="2422B9B7" w14:textId="37B2364D"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Ogólne wymagania dotyczące sprzętu podano w</w:t>
      </w:r>
      <w:r w:rsidR="00201427" w:rsidRPr="00201427">
        <w:rPr>
          <w:rFonts w:ascii="Times New Roman" w:hAnsi="Times New Roman" w:cs="Times New Roman"/>
          <w:sz w:val="24"/>
          <w:szCs w:val="24"/>
        </w:rPr>
        <w:t xml:space="preserve"> </w:t>
      </w:r>
      <w:proofErr w:type="spellStart"/>
      <w:r w:rsidR="00201427" w:rsidRPr="00201427">
        <w:rPr>
          <w:rFonts w:ascii="Times New Roman" w:hAnsi="Times New Roman" w:cs="Times New Roman"/>
          <w:sz w:val="24"/>
          <w:szCs w:val="24"/>
        </w:rPr>
        <w:t>WWiORB</w:t>
      </w:r>
      <w:proofErr w:type="spellEnd"/>
      <w:r w:rsidRPr="002B4540">
        <w:rPr>
          <w:rFonts w:ascii="Times New Roman" w:hAnsi="Times New Roman" w:cs="Times New Roman"/>
          <w:sz w:val="24"/>
          <w:szCs w:val="24"/>
        </w:rPr>
        <w:t xml:space="preserve"> D-M.00.00.00 „Wymagania ogólne” </w:t>
      </w:r>
    </w:p>
    <w:p w14:paraId="633B76D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Wykonawca zobowiązany jest posiadać niezbędny sprzęt do wykonywania robót, zgodnie z przyjętą technologią i kartami technicznymi materiałów oraz konieczny, podstawowy sprzęt laboratoryjny do kontroli procesu technologicznego i wykonanych prac. </w:t>
      </w:r>
    </w:p>
    <w:p w14:paraId="7B4A523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Zastosowany sprzęt powinien zapewnić odpowiedni, nieprzerwany dopływy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do rysy pod odpowiednim ciśnieniem.</w:t>
      </w:r>
    </w:p>
    <w:p w14:paraId="6D4118D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Wykonawca zobowiązany jest posiadać niezbędny sprzęt do wykonywania robót, zgodnie z przyjętą technologią i kartami technicznymi materiałów oraz konieczny, podstawowy sprzęt laboratoryjny do kontroli procesu technologicznego i wykonanych prac.</w:t>
      </w:r>
    </w:p>
    <w:p w14:paraId="7561E81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Wybór sprzętu i narzędzi do wykonania robót podlega akceptacji Przedstawiciela Zamawiającego.</w:t>
      </w:r>
    </w:p>
    <w:p w14:paraId="48126073" w14:textId="77777777" w:rsidR="00956F0A" w:rsidRPr="002B4540" w:rsidRDefault="00956F0A" w:rsidP="00956F0A">
      <w:pPr>
        <w:jc w:val="both"/>
        <w:rPr>
          <w:rFonts w:ascii="Times New Roman" w:hAnsi="Times New Roman" w:cs="Times New Roman"/>
          <w:sz w:val="24"/>
          <w:szCs w:val="24"/>
        </w:rPr>
      </w:pPr>
    </w:p>
    <w:p w14:paraId="040AF35F"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Sprzęt do przygotowania i oceny podłoża</w:t>
      </w:r>
    </w:p>
    <w:p w14:paraId="332743F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 przygotowania i oceny podłoża Wykonawca powinien posiadać w dyspozycji:</w:t>
      </w:r>
    </w:p>
    <w:p w14:paraId="0466A336"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t xml:space="preserve">młotki, przecinaki, </w:t>
      </w:r>
    </w:p>
    <w:p w14:paraId="7090119A"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t xml:space="preserve">szczotki druciane, szpachelki, </w:t>
      </w:r>
    </w:p>
    <w:p w14:paraId="6200299E"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t>odkurzacze przemysłowe, urządzenia do czyszczenia powierzchni (np. za pomocą szlifowania, oczyszczania hydrodynamicznego),</w:t>
      </w:r>
    </w:p>
    <w:p w14:paraId="3B498929"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t>sprężarki, pompy (agregaty) podające wodę pod ciśnieniem,</w:t>
      </w:r>
    </w:p>
    <w:p w14:paraId="0F1FBFEA"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t xml:space="preserve">termometry do mierzenia temperatury podłoża i powietrza, </w:t>
      </w:r>
    </w:p>
    <w:p w14:paraId="50123B90"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t>wilgotnościomierze do oznaczania wilgotności powietrza i podłoża,</w:t>
      </w:r>
    </w:p>
    <w:p w14:paraId="6683EF0F"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t>przyrządy do mierzenia wytrzymałości podłoża (młotki Schmidta, aparaty „</w:t>
      </w:r>
      <w:proofErr w:type="spellStart"/>
      <w:r w:rsidRPr="002B4540">
        <w:rPr>
          <w:rFonts w:ascii="Times New Roman" w:hAnsi="Times New Roman" w:cs="Times New Roman"/>
          <w:sz w:val="24"/>
          <w:szCs w:val="24"/>
        </w:rPr>
        <w:t>pull</w:t>
      </w:r>
      <w:proofErr w:type="spellEnd"/>
      <w:r w:rsidRPr="002B4540">
        <w:rPr>
          <w:rFonts w:ascii="Times New Roman" w:hAnsi="Times New Roman" w:cs="Times New Roman"/>
          <w:sz w:val="24"/>
          <w:szCs w:val="24"/>
        </w:rPr>
        <w:t>-off”, itp.),</w:t>
      </w:r>
    </w:p>
    <w:p w14:paraId="6E76F3EE"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t>akcelerometry (do pomiaru drgań),</w:t>
      </w:r>
    </w:p>
    <w:p w14:paraId="6478D75D"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t xml:space="preserve">wskaźniki fenoloftaleinowe (do określania strefy </w:t>
      </w:r>
      <w:proofErr w:type="spellStart"/>
      <w:r w:rsidRPr="002B4540">
        <w:rPr>
          <w:rFonts w:ascii="Times New Roman" w:hAnsi="Times New Roman" w:cs="Times New Roman"/>
          <w:sz w:val="24"/>
          <w:szCs w:val="24"/>
        </w:rPr>
        <w:t>skarbonatyzowanej</w:t>
      </w:r>
      <w:proofErr w:type="spellEnd"/>
      <w:r w:rsidRPr="002B4540">
        <w:rPr>
          <w:rFonts w:ascii="Times New Roman" w:hAnsi="Times New Roman" w:cs="Times New Roman"/>
          <w:sz w:val="24"/>
          <w:szCs w:val="24"/>
        </w:rPr>
        <w:t>),</w:t>
      </w:r>
    </w:p>
    <w:p w14:paraId="0AEAE5D4"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przyrządy do wykrywania pustek i rys (np. metodami ultradźwiękowymi lub radiograficznymi),</w:t>
      </w:r>
    </w:p>
    <w:p w14:paraId="707F9DBA"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t>wiertnice (umożliwiające pobranie rdzeni),</w:t>
      </w:r>
    </w:p>
    <w:p w14:paraId="6AD2CCBF"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t>przyrządy do lokalizacji zbrojenia i określania jego średnicy.</w:t>
      </w:r>
    </w:p>
    <w:p w14:paraId="3405B60C" w14:textId="77777777" w:rsidR="00956F0A" w:rsidRPr="002B4540" w:rsidRDefault="00956F0A" w:rsidP="00956F0A">
      <w:pPr>
        <w:numPr>
          <w:ilvl w:val="0"/>
          <w:numId w:val="855"/>
        </w:numPr>
        <w:jc w:val="both"/>
        <w:rPr>
          <w:rFonts w:ascii="Times New Roman" w:hAnsi="Times New Roman" w:cs="Times New Roman"/>
          <w:sz w:val="24"/>
          <w:szCs w:val="24"/>
        </w:rPr>
      </w:pPr>
      <w:r w:rsidRPr="002B4540">
        <w:rPr>
          <w:rFonts w:ascii="Times New Roman" w:hAnsi="Times New Roman" w:cs="Times New Roman"/>
          <w:sz w:val="24"/>
          <w:szCs w:val="24"/>
        </w:rPr>
        <w:t xml:space="preserve">przyrządy do wykrywania i ustalania charakteru rys np. lupa </w:t>
      </w:r>
      <w:proofErr w:type="spellStart"/>
      <w:r w:rsidRPr="002B4540">
        <w:rPr>
          <w:rFonts w:ascii="Times New Roman" w:hAnsi="Times New Roman" w:cs="Times New Roman"/>
          <w:sz w:val="24"/>
          <w:szCs w:val="24"/>
        </w:rPr>
        <w:t>Brinella</w:t>
      </w:r>
      <w:proofErr w:type="spellEnd"/>
      <w:r w:rsidRPr="002B4540">
        <w:rPr>
          <w:rFonts w:ascii="Times New Roman" w:hAnsi="Times New Roman" w:cs="Times New Roman"/>
          <w:sz w:val="24"/>
          <w:szCs w:val="24"/>
        </w:rPr>
        <w:t xml:space="preserve"> do określania układu rys i ich szerokości, szablony z podziałką do określania pomiaru rozwartości rys, cienkie stalowe pręciki od oceny głębokości rysy oraz specjalistyczny sprzęt np. defektoskopy ultradźwiękowe.   </w:t>
      </w:r>
    </w:p>
    <w:p w14:paraId="5A25AB2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 pomiaru szerokości rys można również stosować urządzenia wg tablicy 9</w:t>
      </w:r>
    </w:p>
    <w:p w14:paraId="72249564" w14:textId="77777777" w:rsidR="00956F0A" w:rsidRPr="002B4540" w:rsidRDefault="00956F0A" w:rsidP="00956F0A">
      <w:pPr>
        <w:jc w:val="both"/>
        <w:rPr>
          <w:rFonts w:ascii="Times New Roman" w:hAnsi="Times New Roman" w:cs="Times New Roman"/>
          <w:sz w:val="24"/>
          <w:szCs w:val="24"/>
        </w:rPr>
      </w:pPr>
    </w:p>
    <w:p w14:paraId="0084187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u w:val="single"/>
        </w:rPr>
        <w:t>Tablica 9</w:t>
      </w:r>
      <w:r w:rsidRPr="002B4540">
        <w:rPr>
          <w:rFonts w:ascii="Times New Roman" w:hAnsi="Times New Roman" w:cs="Times New Roman"/>
          <w:sz w:val="24"/>
          <w:szCs w:val="24"/>
        </w:rPr>
        <w:t>. Urządzenia do pomiaru rozwartości rys w konstrukcji</w:t>
      </w:r>
    </w:p>
    <w:tbl>
      <w:tblPr>
        <w:tblW w:w="5000"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81"/>
        <w:gridCol w:w="2247"/>
        <w:gridCol w:w="2508"/>
        <w:gridCol w:w="2026"/>
      </w:tblGrid>
      <w:tr w:rsidR="00956F0A" w:rsidRPr="002B4540" w14:paraId="2B5786EA" w14:textId="77777777" w:rsidTr="0082345F">
        <w:tc>
          <w:tcPr>
            <w:tcW w:w="1258" w:type="pct"/>
            <w:vAlign w:val="center"/>
          </w:tcPr>
          <w:p w14:paraId="66AA44F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Urządzenie pomiarowe</w:t>
            </w:r>
          </w:p>
        </w:tc>
        <w:tc>
          <w:tcPr>
            <w:tcW w:w="1240" w:type="pct"/>
            <w:vAlign w:val="center"/>
          </w:tcPr>
          <w:p w14:paraId="2D23E3F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Wielkość mierzona</w:t>
            </w:r>
          </w:p>
        </w:tc>
        <w:tc>
          <w:tcPr>
            <w:tcW w:w="1384" w:type="pct"/>
            <w:vAlign w:val="center"/>
          </w:tcPr>
          <w:p w14:paraId="54ED36D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Maksymalny zakres pomiaru</w:t>
            </w:r>
          </w:p>
        </w:tc>
        <w:tc>
          <w:tcPr>
            <w:tcW w:w="1118" w:type="pct"/>
            <w:vAlign w:val="center"/>
          </w:tcPr>
          <w:p w14:paraId="2B5D0A0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Dokładność</w:t>
            </w:r>
          </w:p>
        </w:tc>
      </w:tr>
      <w:tr w:rsidR="00956F0A" w:rsidRPr="002B4540" w14:paraId="523200E9" w14:textId="77777777" w:rsidTr="0082345F">
        <w:tc>
          <w:tcPr>
            <w:tcW w:w="1258" w:type="pct"/>
          </w:tcPr>
          <w:p w14:paraId="57DF91F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Czujniki zegarowe</w:t>
            </w:r>
          </w:p>
        </w:tc>
        <w:tc>
          <w:tcPr>
            <w:tcW w:w="1240" w:type="pct"/>
          </w:tcPr>
          <w:p w14:paraId="36EF1A6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Zmiana odległości rozdzielonych rysą części</w:t>
            </w:r>
          </w:p>
        </w:tc>
        <w:tc>
          <w:tcPr>
            <w:tcW w:w="1384" w:type="pct"/>
          </w:tcPr>
          <w:p w14:paraId="0DD4B65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50µm</w:t>
            </w:r>
          </w:p>
        </w:tc>
        <w:tc>
          <w:tcPr>
            <w:tcW w:w="1118" w:type="pct"/>
          </w:tcPr>
          <w:p w14:paraId="3462ED2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0,01 mm</w:t>
            </w:r>
          </w:p>
        </w:tc>
      </w:tr>
      <w:tr w:rsidR="00956F0A" w:rsidRPr="002B4540" w14:paraId="6ED2FA46" w14:textId="77777777" w:rsidTr="0082345F">
        <w:tc>
          <w:tcPr>
            <w:tcW w:w="1258" w:type="pct"/>
          </w:tcPr>
          <w:p w14:paraId="6359C68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Miernik nasadowy</w:t>
            </w:r>
          </w:p>
        </w:tc>
        <w:tc>
          <w:tcPr>
            <w:tcW w:w="1240" w:type="pct"/>
          </w:tcPr>
          <w:p w14:paraId="0621373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Zmiana długości</w:t>
            </w:r>
          </w:p>
        </w:tc>
        <w:tc>
          <w:tcPr>
            <w:tcW w:w="1384" w:type="pct"/>
          </w:tcPr>
          <w:p w14:paraId="4350894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Przy bazach pomiarowych </w:t>
            </w:r>
          </w:p>
          <w:p w14:paraId="03AF678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20÷400 mm:1÷4 mm</w:t>
            </w:r>
          </w:p>
        </w:tc>
        <w:tc>
          <w:tcPr>
            <w:tcW w:w="1118" w:type="pct"/>
          </w:tcPr>
          <w:p w14:paraId="7B2252E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0,001 mm</w:t>
            </w:r>
          </w:p>
        </w:tc>
      </w:tr>
      <w:tr w:rsidR="00956F0A" w:rsidRPr="002B4540" w14:paraId="4BEE2082" w14:textId="77777777" w:rsidTr="0082345F">
        <w:tc>
          <w:tcPr>
            <w:tcW w:w="1258" w:type="pct"/>
          </w:tcPr>
          <w:p w14:paraId="2ED83C9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Tensometr</w:t>
            </w:r>
          </w:p>
        </w:tc>
        <w:tc>
          <w:tcPr>
            <w:tcW w:w="1240" w:type="pct"/>
          </w:tcPr>
          <w:p w14:paraId="3899AC7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Względna zmiana długości (odkształcenie)</w:t>
            </w:r>
          </w:p>
        </w:tc>
        <w:tc>
          <w:tcPr>
            <w:tcW w:w="1384" w:type="pct"/>
          </w:tcPr>
          <w:p w14:paraId="7A797CB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Mierzony odcinek  0,6÷150µm</w:t>
            </w:r>
          </w:p>
        </w:tc>
        <w:tc>
          <w:tcPr>
            <w:tcW w:w="1118" w:type="pct"/>
          </w:tcPr>
          <w:p w14:paraId="21B2302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 10</w:t>
            </w:r>
            <w:r w:rsidRPr="002B4540">
              <w:rPr>
                <w:rFonts w:ascii="Times New Roman" w:hAnsi="Times New Roman" w:cs="Times New Roman"/>
                <w:sz w:val="24"/>
                <w:szCs w:val="24"/>
                <w:vertAlign w:val="superscript"/>
              </w:rPr>
              <w:t>-6</w:t>
            </w:r>
            <w:r w:rsidRPr="002B4540">
              <w:rPr>
                <w:rFonts w:ascii="Times New Roman" w:hAnsi="Times New Roman" w:cs="Times New Roman"/>
                <w:sz w:val="24"/>
                <w:szCs w:val="24"/>
              </w:rPr>
              <w:t xml:space="preserve"> mm</w:t>
            </w:r>
          </w:p>
        </w:tc>
      </w:tr>
      <w:tr w:rsidR="00956F0A" w:rsidRPr="002B4540" w14:paraId="0129AEBB" w14:textId="77777777" w:rsidTr="0082345F">
        <w:tc>
          <w:tcPr>
            <w:tcW w:w="1258" w:type="pct"/>
          </w:tcPr>
          <w:p w14:paraId="0961FAF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Indukcyjny miernik przemieszczeń</w:t>
            </w:r>
          </w:p>
        </w:tc>
        <w:tc>
          <w:tcPr>
            <w:tcW w:w="1240" w:type="pct"/>
          </w:tcPr>
          <w:p w14:paraId="0EE674A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Całkowita zmiana długości</w:t>
            </w:r>
          </w:p>
        </w:tc>
        <w:tc>
          <w:tcPr>
            <w:tcW w:w="1384" w:type="pct"/>
          </w:tcPr>
          <w:p w14:paraId="3A15319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1÷1500µm</w:t>
            </w:r>
          </w:p>
        </w:tc>
        <w:tc>
          <w:tcPr>
            <w:tcW w:w="1118" w:type="pct"/>
          </w:tcPr>
          <w:p w14:paraId="5A1C0CF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Przy bazie pomiarowej 1 mm: 10</w:t>
            </w:r>
            <w:r w:rsidRPr="002B4540">
              <w:rPr>
                <w:rFonts w:ascii="Times New Roman" w:hAnsi="Times New Roman" w:cs="Times New Roman"/>
                <w:sz w:val="24"/>
                <w:szCs w:val="24"/>
                <w:vertAlign w:val="superscript"/>
              </w:rPr>
              <w:t>-4</w:t>
            </w:r>
            <w:r w:rsidRPr="002B4540">
              <w:rPr>
                <w:rFonts w:ascii="Times New Roman" w:hAnsi="Times New Roman" w:cs="Times New Roman"/>
                <w:sz w:val="24"/>
                <w:szCs w:val="24"/>
              </w:rPr>
              <w:t>mm</w:t>
            </w:r>
          </w:p>
        </w:tc>
      </w:tr>
      <w:tr w:rsidR="00956F0A" w:rsidRPr="002B4540" w14:paraId="4AD50155" w14:textId="77777777" w:rsidTr="0082345F">
        <w:tc>
          <w:tcPr>
            <w:tcW w:w="1258" w:type="pct"/>
          </w:tcPr>
          <w:p w14:paraId="3720F75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Miernik drgań</w:t>
            </w:r>
          </w:p>
        </w:tc>
        <w:tc>
          <w:tcPr>
            <w:tcW w:w="1240" w:type="pct"/>
          </w:tcPr>
          <w:p w14:paraId="06BE131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Powtarzalne zmiany przemieszczeń</w:t>
            </w:r>
          </w:p>
        </w:tc>
        <w:tc>
          <w:tcPr>
            <w:tcW w:w="1384" w:type="pct"/>
          </w:tcPr>
          <w:p w14:paraId="44EFEF31" w14:textId="77777777" w:rsidR="00956F0A" w:rsidRPr="002B4540" w:rsidRDefault="00956F0A" w:rsidP="00956F0A">
            <w:pPr>
              <w:jc w:val="both"/>
              <w:rPr>
                <w:rFonts w:ascii="Times New Roman" w:hAnsi="Times New Roman" w:cs="Times New Roman"/>
                <w:sz w:val="24"/>
                <w:szCs w:val="24"/>
              </w:rPr>
            </w:pPr>
          </w:p>
          <w:p w14:paraId="43B7F25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t>
            </w:r>
          </w:p>
        </w:tc>
        <w:tc>
          <w:tcPr>
            <w:tcW w:w="1118" w:type="pct"/>
          </w:tcPr>
          <w:p w14:paraId="02D978CF" w14:textId="77777777" w:rsidR="00956F0A" w:rsidRPr="002B4540" w:rsidRDefault="00956F0A" w:rsidP="00956F0A">
            <w:pPr>
              <w:jc w:val="both"/>
              <w:rPr>
                <w:rFonts w:ascii="Times New Roman" w:hAnsi="Times New Roman" w:cs="Times New Roman"/>
                <w:sz w:val="24"/>
                <w:szCs w:val="24"/>
              </w:rPr>
            </w:pPr>
          </w:p>
          <w:p w14:paraId="6BFC585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t>
            </w:r>
          </w:p>
        </w:tc>
      </w:tr>
    </w:tbl>
    <w:p w14:paraId="68A0E5A1" w14:textId="77777777" w:rsidR="00956F0A" w:rsidRPr="002B4540" w:rsidRDefault="00956F0A" w:rsidP="00956F0A">
      <w:pPr>
        <w:jc w:val="both"/>
        <w:rPr>
          <w:rFonts w:ascii="Times New Roman" w:hAnsi="Times New Roman" w:cs="Times New Roman"/>
          <w:sz w:val="24"/>
          <w:szCs w:val="24"/>
        </w:rPr>
      </w:pPr>
    </w:p>
    <w:p w14:paraId="7F9643D3"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Sprzęt do przygotowania wyrobów do iniekcji</w:t>
      </w:r>
    </w:p>
    <w:p w14:paraId="42B4FCE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Do przygotowania wyrobów do iniekcji Wykonawca powinien dysponować: </w:t>
      </w:r>
    </w:p>
    <w:p w14:paraId="3456D826" w14:textId="77777777" w:rsidR="00956F0A" w:rsidRPr="002B4540" w:rsidRDefault="00956F0A" w:rsidP="00956F0A">
      <w:pPr>
        <w:numPr>
          <w:ilvl w:val="0"/>
          <w:numId w:val="856"/>
        </w:numPr>
        <w:jc w:val="both"/>
        <w:rPr>
          <w:rFonts w:ascii="Times New Roman" w:hAnsi="Times New Roman" w:cs="Times New Roman"/>
          <w:sz w:val="24"/>
          <w:szCs w:val="24"/>
        </w:rPr>
      </w:pPr>
      <w:r w:rsidRPr="002B4540">
        <w:rPr>
          <w:rFonts w:ascii="Times New Roman" w:hAnsi="Times New Roman" w:cs="Times New Roman"/>
          <w:sz w:val="24"/>
          <w:szCs w:val="24"/>
        </w:rPr>
        <w:t xml:space="preserve">naczyniami, </w:t>
      </w:r>
    </w:p>
    <w:p w14:paraId="02AF066C" w14:textId="77777777" w:rsidR="00956F0A" w:rsidRPr="002B4540" w:rsidRDefault="00956F0A" w:rsidP="00956F0A">
      <w:pPr>
        <w:numPr>
          <w:ilvl w:val="0"/>
          <w:numId w:val="856"/>
        </w:numPr>
        <w:jc w:val="both"/>
        <w:rPr>
          <w:rFonts w:ascii="Times New Roman" w:hAnsi="Times New Roman" w:cs="Times New Roman"/>
          <w:sz w:val="24"/>
          <w:szCs w:val="24"/>
        </w:rPr>
      </w:pPr>
      <w:r w:rsidRPr="002B4540">
        <w:rPr>
          <w:rFonts w:ascii="Times New Roman" w:hAnsi="Times New Roman" w:cs="Times New Roman"/>
          <w:sz w:val="24"/>
          <w:szCs w:val="24"/>
        </w:rPr>
        <w:t>wiertarkami z mieszadłem obrotowym,</w:t>
      </w:r>
    </w:p>
    <w:p w14:paraId="0F95FDD5" w14:textId="77777777" w:rsidR="00956F0A" w:rsidRPr="002B4540" w:rsidRDefault="00956F0A" w:rsidP="00956F0A">
      <w:pPr>
        <w:numPr>
          <w:ilvl w:val="0"/>
          <w:numId w:val="856"/>
        </w:numPr>
        <w:jc w:val="both"/>
        <w:rPr>
          <w:rFonts w:ascii="Times New Roman" w:hAnsi="Times New Roman" w:cs="Times New Roman"/>
          <w:sz w:val="24"/>
          <w:szCs w:val="24"/>
        </w:rPr>
      </w:pPr>
      <w:r w:rsidRPr="002B4540">
        <w:rPr>
          <w:rFonts w:ascii="Times New Roman" w:hAnsi="Times New Roman" w:cs="Times New Roman"/>
          <w:sz w:val="24"/>
          <w:szCs w:val="24"/>
        </w:rPr>
        <w:t>mieszarkami,</w:t>
      </w:r>
    </w:p>
    <w:p w14:paraId="08378863" w14:textId="77777777" w:rsidR="00956F0A" w:rsidRPr="002B4540" w:rsidRDefault="00956F0A" w:rsidP="00956F0A">
      <w:pPr>
        <w:numPr>
          <w:ilvl w:val="0"/>
          <w:numId w:val="856"/>
        </w:numPr>
        <w:jc w:val="both"/>
        <w:rPr>
          <w:rFonts w:ascii="Times New Roman" w:hAnsi="Times New Roman" w:cs="Times New Roman"/>
          <w:sz w:val="24"/>
          <w:szCs w:val="24"/>
        </w:rPr>
      </w:pPr>
      <w:r w:rsidRPr="002B4540">
        <w:rPr>
          <w:rFonts w:ascii="Times New Roman" w:hAnsi="Times New Roman" w:cs="Times New Roman"/>
          <w:sz w:val="24"/>
          <w:szCs w:val="24"/>
        </w:rPr>
        <w:t>wagą.</w:t>
      </w:r>
    </w:p>
    <w:p w14:paraId="5577E454" w14:textId="77777777" w:rsidR="00956F0A" w:rsidRPr="002B4540" w:rsidRDefault="00956F0A" w:rsidP="00956F0A">
      <w:pPr>
        <w:jc w:val="both"/>
        <w:rPr>
          <w:rFonts w:ascii="Times New Roman" w:hAnsi="Times New Roman" w:cs="Times New Roman"/>
          <w:sz w:val="24"/>
          <w:szCs w:val="24"/>
        </w:rPr>
      </w:pPr>
    </w:p>
    <w:p w14:paraId="737F445A"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Sprzęt do wykonania iniekcji</w:t>
      </w:r>
    </w:p>
    <w:p w14:paraId="746E28BA"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Sprzęt do wykonania iniekcji średnio  i niskociśnieniowej</w:t>
      </w:r>
    </w:p>
    <w:p w14:paraId="411D677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 wykonania iniekcji średnio  i niskociśnieniowej Wykonawca powinien mieć w dyspozycji następujący sprzęt:</w:t>
      </w:r>
    </w:p>
    <w:p w14:paraId="20176932" w14:textId="77777777" w:rsidR="00956F0A" w:rsidRPr="002B4540" w:rsidRDefault="00956F0A" w:rsidP="00956F0A">
      <w:pPr>
        <w:numPr>
          <w:ilvl w:val="0"/>
          <w:numId w:val="857"/>
        </w:numPr>
        <w:jc w:val="both"/>
        <w:rPr>
          <w:rFonts w:ascii="Times New Roman" w:hAnsi="Times New Roman" w:cs="Times New Roman"/>
          <w:sz w:val="24"/>
          <w:szCs w:val="24"/>
        </w:rPr>
      </w:pPr>
      <w:r w:rsidRPr="002B4540">
        <w:rPr>
          <w:rFonts w:ascii="Times New Roman" w:hAnsi="Times New Roman" w:cs="Times New Roman"/>
          <w:sz w:val="24"/>
          <w:szCs w:val="24"/>
        </w:rPr>
        <w:t>syfon iniekcyjny o odpowiednim ciśnieniu,</w:t>
      </w:r>
    </w:p>
    <w:p w14:paraId="3D2B6DA5" w14:textId="77777777" w:rsidR="00956F0A" w:rsidRPr="002B4540" w:rsidRDefault="00956F0A" w:rsidP="00956F0A">
      <w:pPr>
        <w:numPr>
          <w:ilvl w:val="0"/>
          <w:numId w:val="857"/>
        </w:numPr>
        <w:jc w:val="both"/>
        <w:rPr>
          <w:rFonts w:ascii="Times New Roman" w:hAnsi="Times New Roman" w:cs="Times New Roman"/>
          <w:sz w:val="24"/>
          <w:szCs w:val="24"/>
        </w:rPr>
      </w:pPr>
      <w:r w:rsidRPr="002B4540">
        <w:rPr>
          <w:rFonts w:ascii="Times New Roman" w:hAnsi="Times New Roman" w:cs="Times New Roman"/>
          <w:sz w:val="24"/>
          <w:szCs w:val="24"/>
        </w:rPr>
        <w:t>agregat sprężarkowy o małej wydajności lub pompkę nożną,</w:t>
      </w:r>
    </w:p>
    <w:p w14:paraId="461A1B8C" w14:textId="77777777" w:rsidR="00956F0A" w:rsidRPr="002B4540" w:rsidRDefault="00956F0A" w:rsidP="00956F0A">
      <w:pPr>
        <w:numPr>
          <w:ilvl w:val="0"/>
          <w:numId w:val="857"/>
        </w:numPr>
        <w:jc w:val="both"/>
        <w:rPr>
          <w:rFonts w:ascii="Times New Roman" w:hAnsi="Times New Roman" w:cs="Times New Roman"/>
          <w:sz w:val="24"/>
          <w:szCs w:val="24"/>
        </w:rPr>
      </w:pPr>
      <w:r w:rsidRPr="002B4540">
        <w:rPr>
          <w:rFonts w:ascii="Times New Roman" w:hAnsi="Times New Roman" w:cs="Times New Roman"/>
          <w:sz w:val="24"/>
          <w:szCs w:val="24"/>
        </w:rPr>
        <w:t>powierzchniowe wentyle iniekcyjne (tarcze iniekcyjne),</w:t>
      </w:r>
    </w:p>
    <w:p w14:paraId="729FA412" w14:textId="77777777" w:rsidR="00956F0A" w:rsidRPr="002B4540" w:rsidRDefault="00956F0A" w:rsidP="00956F0A">
      <w:pPr>
        <w:numPr>
          <w:ilvl w:val="0"/>
          <w:numId w:val="857"/>
        </w:numPr>
        <w:jc w:val="both"/>
        <w:rPr>
          <w:rFonts w:ascii="Times New Roman" w:hAnsi="Times New Roman" w:cs="Times New Roman"/>
          <w:sz w:val="24"/>
          <w:szCs w:val="24"/>
        </w:rPr>
      </w:pPr>
      <w:r w:rsidRPr="002B4540">
        <w:rPr>
          <w:rFonts w:ascii="Times New Roman" w:hAnsi="Times New Roman" w:cs="Times New Roman"/>
          <w:sz w:val="24"/>
          <w:szCs w:val="24"/>
        </w:rPr>
        <w:t>szczotki stalowe lub włosiane,</w:t>
      </w:r>
    </w:p>
    <w:p w14:paraId="71663B0D" w14:textId="77777777" w:rsidR="00956F0A" w:rsidRPr="002B4540" w:rsidRDefault="00956F0A" w:rsidP="00956F0A">
      <w:pPr>
        <w:numPr>
          <w:ilvl w:val="0"/>
          <w:numId w:val="857"/>
        </w:numPr>
        <w:jc w:val="both"/>
        <w:rPr>
          <w:rFonts w:ascii="Times New Roman" w:hAnsi="Times New Roman" w:cs="Times New Roman"/>
          <w:sz w:val="24"/>
          <w:szCs w:val="24"/>
        </w:rPr>
      </w:pPr>
      <w:r w:rsidRPr="002B4540">
        <w:rPr>
          <w:rFonts w:ascii="Times New Roman" w:hAnsi="Times New Roman" w:cs="Times New Roman"/>
          <w:sz w:val="24"/>
          <w:szCs w:val="24"/>
        </w:rPr>
        <w:t>pojemniki polietylenowe,</w:t>
      </w:r>
    </w:p>
    <w:p w14:paraId="79F44CF1" w14:textId="77777777" w:rsidR="00956F0A" w:rsidRPr="002B4540" w:rsidRDefault="00956F0A" w:rsidP="00956F0A">
      <w:pPr>
        <w:numPr>
          <w:ilvl w:val="0"/>
          <w:numId w:val="857"/>
        </w:numPr>
        <w:jc w:val="both"/>
        <w:rPr>
          <w:rFonts w:ascii="Times New Roman" w:hAnsi="Times New Roman" w:cs="Times New Roman"/>
          <w:sz w:val="24"/>
          <w:szCs w:val="24"/>
        </w:rPr>
      </w:pPr>
      <w:r w:rsidRPr="002B4540">
        <w:rPr>
          <w:rFonts w:ascii="Times New Roman" w:hAnsi="Times New Roman" w:cs="Times New Roman"/>
          <w:sz w:val="24"/>
          <w:szCs w:val="24"/>
        </w:rPr>
        <w:t>naczynia do objętościowego dozowania składników kompozycji iniekcyjnej,</w:t>
      </w:r>
    </w:p>
    <w:p w14:paraId="2C38B70F" w14:textId="77777777" w:rsidR="00956F0A" w:rsidRPr="002B4540" w:rsidRDefault="00956F0A" w:rsidP="00956F0A">
      <w:pPr>
        <w:numPr>
          <w:ilvl w:val="0"/>
          <w:numId w:val="857"/>
        </w:numPr>
        <w:jc w:val="both"/>
        <w:rPr>
          <w:rFonts w:ascii="Times New Roman" w:hAnsi="Times New Roman" w:cs="Times New Roman"/>
          <w:sz w:val="24"/>
          <w:szCs w:val="24"/>
        </w:rPr>
      </w:pPr>
      <w:r w:rsidRPr="002B4540">
        <w:rPr>
          <w:rFonts w:ascii="Times New Roman" w:hAnsi="Times New Roman" w:cs="Times New Roman"/>
          <w:sz w:val="24"/>
          <w:szCs w:val="24"/>
        </w:rPr>
        <w:t>łopatki drewniane do mieszania kompozycji,</w:t>
      </w:r>
    </w:p>
    <w:p w14:paraId="16D37785" w14:textId="77777777" w:rsidR="00956F0A" w:rsidRPr="002B4540" w:rsidRDefault="00956F0A" w:rsidP="00956F0A">
      <w:pPr>
        <w:numPr>
          <w:ilvl w:val="0"/>
          <w:numId w:val="857"/>
        </w:numPr>
        <w:jc w:val="both"/>
        <w:rPr>
          <w:rFonts w:ascii="Times New Roman" w:hAnsi="Times New Roman" w:cs="Times New Roman"/>
          <w:sz w:val="24"/>
          <w:szCs w:val="24"/>
        </w:rPr>
      </w:pPr>
      <w:r w:rsidRPr="002B4540">
        <w:rPr>
          <w:rFonts w:ascii="Times New Roman" w:hAnsi="Times New Roman" w:cs="Times New Roman"/>
          <w:sz w:val="24"/>
          <w:szCs w:val="24"/>
        </w:rPr>
        <w:t>szpachle stalowa,</w:t>
      </w:r>
    </w:p>
    <w:p w14:paraId="499CDE37" w14:textId="77777777" w:rsidR="00956F0A" w:rsidRPr="002B4540" w:rsidRDefault="00956F0A" w:rsidP="00956F0A">
      <w:pPr>
        <w:numPr>
          <w:ilvl w:val="0"/>
          <w:numId w:val="857"/>
        </w:numPr>
        <w:jc w:val="both"/>
        <w:rPr>
          <w:rFonts w:ascii="Times New Roman" w:hAnsi="Times New Roman" w:cs="Times New Roman"/>
          <w:sz w:val="24"/>
          <w:szCs w:val="24"/>
        </w:rPr>
      </w:pPr>
      <w:r w:rsidRPr="002B4540">
        <w:rPr>
          <w:rFonts w:ascii="Times New Roman" w:hAnsi="Times New Roman" w:cs="Times New Roman"/>
          <w:sz w:val="24"/>
          <w:szCs w:val="24"/>
        </w:rPr>
        <w:t>odzież ochronna (rękawice, kombinezony, fartuchy),</w:t>
      </w:r>
    </w:p>
    <w:p w14:paraId="2205C6F7" w14:textId="77777777" w:rsidR="00956F0A" w:rsidRPr="002B4540" w:rsidRDefault="00956F0A" w:rsidP="00956F0A">
      <w:pPr>
        <w:numPr>
          <w:ilvl w:val="0"/>
          <w:numId w:val="857"/>
        </w:numPr>
        <w:jc w:val="both"/>
        <w:rPr>
          <w:rFonts w:ascii="Times New Roman" w:hAnsi="Times New Roman" w:cs="Times New Roman"/>
          <w:sz w:val="24"/>
          <w:szCs w:val="24"/>
        </w:rPr>
      </w:pPr>
      <w:r w:rsidRPr="002B4540">
        <w:rPr>
          <w:rFonts w:ascii="Times New Roman" w:hAnsi="Times New Roman" w:cs="Times New Roman"/>
          <w:sz w:val="24"/>
          <w:szCs w:val="24"/>
        </w:rPr>
        <w:t>rozcieńczalniki do mycia syfonu i naczyń,</w:t>
      </w:r>
    </w:p>
    <w:p w14:paraId="52AEA32F" w14:textId="77777777" w:rsidR="00956F0A" w:rsidRPr="002B4540" w:rsidRDefault="00956F0A" w:rsidP="00956F0A">
      <w:pPr>
        <w:numPr>
          <w:ilvl w:val="0"/>
          <w:numId w:val="857"/>
        </w:numPr>
        <w:jc w:val="both"/>
        <w:rPr>
          <w:rFonts w:ascii="Times New Roman" w:hAnsi="Times New Roman" w:cs="Times New Roman"/>
          <w:sz w:val="24"/>
          <w:szCs w:val="24"/>
        </w:rPr>
      </w:pPr>
      <w:r w:rsidRPr="002B4540">
        <w:rPr>
          <w:rFonts w:ascii="Times New Roman" w:hAnsi="Times New Roman" w:cs="Times New Roman"/>
          <w:sz w:val="24"/>
          <w:szCs w:val="24"/>
        </w:rPr>
        <w:t>szczotki lub pędzle do mycia syfonu,</w:t>
      </w:r>
    </w:p>
    <w:p w14:paraId="10B7176C" w14:textId="77777777" w:rsidR="00956F0A" w:rsidRPr="002B4540" w:rsidRDefault="00956F0A" w:rsidP="00956F0A">
      <w:pPr>
        <w:numPr>
          <w:ilvl w:val="0"/>
          <w:numId w:val="857"/>
        </w:numPr>
        <w:jc w:val="both"/>
        <w:rPr>
          <w:rFonts w:ascii="Times New Roman" w:hAnsi="Times New Roman" w:cs="Times New Roman"/>
          <w:sz w:val="24"/>
          <w:szCs w:val="24"/>
        </w:rPr>
      </w:pPr>
      <w:r w:rsidRPr="002B4540">
        <w:rPr>
          <w:rFonts w:ascii="Times New Roman" w:hAnsi="Times New Roman" w:cs="Times New Roman"/>
          <w:sz w:val="24"/>
          <w:szCs w:val="24"/>
        </w:rPr>
        <w:t>czyste szmaty.</w:t>
      </w:r>
    </w:p>
    <w:p w14:paraId="5B0A3970" w14:textId="77777777" w:rsidR="00956F0A" w:rsidRPr="002B4540" w:rsidRDefault="00956F0A" w:rsidP="00956F0A">
      <w:pPr>
        <w:jc w:val="both"/>
        <w:rPr>
          <w:rFonts w:ascii="Times New Roman" w:hAnsi="Times New Roman" w:cs="Times New Roman"/>
          <w:sz w:val="24"/>
          <w:szCs w:val="24"/>
        </w:rPr>
      </w:pPr>
    </w:p>
    <w:p w14:paraId="324A6829"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Sprzęt do wykonania iniekcji wysokociśnieniowej</w:t>
      </w:r>
    </w:p>
    <w:p w14:paraId="6B8ACB0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 wykonania iniekcji wysokociśnieniowej Wykonawca powinien mieć w dyspozycji następujący sprzęt:</w:t>
      </w:r>
    </w:p>
    <w:p w14:paraId="469AC499"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agregat wysokociśnieniowy,</w:t>
      </w:r>
    </w:p>
    <w:p w14:paraId="3A74F654"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pistolet wysokociśnieniowy,</w:t>
      </w:r>
    </w:p>
    <w:p w14:paraId="341AB8B4"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agregat sprężarkowy,</w:t>
      </w:r>
    </w:p>
    <w:p w14:paraId="002C901C"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wentyle iniekcyjne wgłębne,</w:t>
      </w:r>
    </w:p>
    <w:p w14:paraId="48A136EC"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wiertarkę,</w:t>
      </w:r>
    </w:p>
    <w:p w14:paraId="6BC4D0C7"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wiertło 13 mm do betonu,</w:t>
      </w:r>
    </w:p>
    <w:p w14:paraId="788A50BC"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strzykawki lub naczynia pomiarowe do objętościowego dozowania składników kompozycji epoksydowej,</w:t>
      </w:r>
    </w:p>
    <w:p w14:paraId="6D48329B"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naczynie pomiarowe z podziałką pozwalającą ocenić objętość wtłoczonych kompozycji,</w:t>
      </w:r>
    </w:p>
    <w:p w14:paraId="05CA5D52"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syfon iniekcyjny do mechanicznego ładowania kompozycji iniekcyjnej do pistoletu,</w:t>
      </w:r>
    </w:p>
    <w:p w14:paraId="3F6AD3C1"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łopatki drewniane do mieszania kompozycji iniekcyjnej,</w:t>
      </w:r>
    </w:p>
    <w:p w14:paraId="004A591A"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szpachle stalowa do nakładania kitu uszczelniającego,</w:t>
      </w:r>
    </w:p>
    <w:p w14:paraId="3F48E096"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odzież ochronna (rękawice, kombinezony , fartuchy),</w:t>
      </w:r>
    </w:p>
    <w:p w14:paraId="69DC9F6D"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rozcieńczalniki do mycia urządzeń iniekcyjnych,</w:t>
      </w:r>
    </w:p>
    <w:p w14:paraId="4FDD0505"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szczotki lub pędzle do mycia syfonu i pistoletu,</w:t>
      </w:r>
    </w:p>
    <w:p w14:paraId="6D166449"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wycior do czyszczenia przewodu wysokociśnieniowego,</w:t>
      </w:r>
    </w:p>
    <w:p w14:paraId="0F122BB3" w14:textId="77777777" w:rsidR="00956F0A" w:rsidRPr="002B4540" w:rsidRDefault="00956F0A" w:rsidP="00956F0A">
      <w:pPr>
        <w:numPr>
          <w:ilvl w:val="0"/>
          <w:numId w:val="858"/>
        </w:numPr>
        <w:jc w:val="both"/>
        <w:rPr>
          <w:rFonts w:ascii="Times New Roman" w:hAnsi="Times New Roman" w:cs="Times New Roman"/>
          <w:sz w:val="24"/>
          <w:szCs w:val="24"/>
        </w:rPr>
      </w:pPr>
      <w:r w:rsidRPr="002B4540">
        <w:rPr>
          <w:rFonts w:ascii="Times New Roman" w:hAnsi="Times New Roman" w:cs="Times New Roman"/>
          <w:sz w:val="24"/>
          <w:szCs w:val="24"/>
        </w:rPr>
        <w:t>czyste szmaty, odkurzacz przemysłowy.</w:t>
      </w:r>
    </w:p>
    <w:p w14:paraId="47232A26" w14:textId="77777777" w:rsidR="00956F0A" w:rsidRPr="002B4540" w:rsidRDefault="00956F0A" w:rsidP="00956F0A">
      <w:pPr>
        <w:jc w:val="both"/>
        <w:rPr>
          <w:rFonts w:ascii="Times New Roman" w:hAnsi="Times New Roman" w:cs="Times New Roman"/>
          <w:sz w:val="24"/>
          <w:szCs w:val="24"/>
        </w:rPr>
      </w:pPr>
    </w:p>
    <w:p w14:paraId="2B14CF85" w14:textId="77777777" w:rsidR="00956F0A" w:rsidRPr="002B4540" w:rsidRDefault="00956F0A" w:rsidP="00956F0A">
      <w:pPr>
        <w:numPr>
          <w:ilvl w:val="1"/>
          <w:numId w:val="839"/>
        </w:numPr>
        <w:jc w:val="both"/>
        <w:rPr>
          <w:rFonts w:ascii="Times New Roman" w:hAnsi="Times New Roman" w:cs="Times New Roman"/>
          <w:bCs/>
          <w:sz w:val="24"/>
          <w:szCs w:val="24"/>
        </w:rPr>
      </w:pPr>
      <w:r w:rsidRPr="002B4540">
        <w:rPr>
          <w:rFonts w:ascii="Times New Roman" w:hAnsi="Times New Roman" w:cs="Times New Roman"/>
          <w:sz w:val="24"/>
          <w:szCs w:val="24"/>
        </w:rPr>
        <w:t xml:space="preserve"> Sprzęt laboratoryjny</w:t>
      </w:r>
    </w:p>
    <w:p w14:paraId="5869E16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Podczas robót Wykonawca zobowiązany jest kontrolować warunki atmosferyczne, a podczas robót posiadać do dyspozycji:</w:t>
      </w:r>
    </w:p>
    <w:p w14:paraId="70F82BB0" w14:textId="77777777" w:rsidR="00956F0A" w:rsidRPr="002B4540" w:rsidRDefault="00956F0A" w:rsidP="00956F0A">
      <w:pPr>
        <w:numPr>
          <w:ilvl w:val="0"/>
          <w:numId w:val="859"/>
        </w:numPr>
        <w:jc w:val="both"/>
        <w:rPr>
          <w:rFonts w:ascii="Times New Roman" w:hAnsi="Times New Roman" w:cs="Times New Roman"/>
          <w:sz w:val="24"/>
          <w:szCs w:val="24"/>
        </w:rPr>
      </w:pPr>
      <w:r w:rsidRPr="002B4540">
        <w:rPr>
          <w:rFonts w:ascii="Times New Roman" w:hAnsi="Times New Roman" w:cs="Times New Roman"/>
          <w:sz w:val="24"/>
          <w:szCs w:val="24"/>
        </w:rPr>
        <w:t>wilgotnościomierz,</w:t>
      </w:r>
    </w:p>
    <w:p w14:paraId="7BB0FCE3" w14:textId="77777777" w:rsidR="00956F0A" w:rsidRPr="002B4540" w:rsidRDefault="00956F0A" w:rsidP="00956F0A">
      <w:pPr>
        <w:numPr>
          <w:ilvl w:val="0"/>
          <w:numId w:val="859"/>
        </w:numPr>
        <w:jc w:val="both"/>
        <w:rPr>
          <w:rFonts w:ascii="Times New Roman" w:hAnsi="Times New Roman" w:cs="Times New Roman"/>
          <w:sz w:val="24"/>
          <w:szCs w:val="24"/>
        </w:rPr>
      </w:pPr>
      <w:r w:rsidRPr="002B4540">
        <w:rPr>
          <w:rFonts w:ascii="Times New Roman" w:hAnsi="Times New Roman" w:cs="Times New Roman"/>
          <w:sz w:val="24"/>
          <w:szCs w:val="24"/>
        </w:rPr>
        <w:t>termometry do pomiaru temperatury powietrza i podłoża betonowego.</w:t>
      </w:r>
    </w:p>
    <w:p w14:paraId="4FE29DB4" w14:textId="77777777" w:rsidR="00956F0A" w:rsidRPr="002B4540" w:rsidRDefault="00956F0A" w:rsidP="00956F0A">
      <w:pPr>
        <w:jc w:val="both"/>
        <w:rPr>
          <w:rFonts w:ascii="Times New Roman" w:hAnsi="Times New Roman" w:cs="Times New Roman"/>
          <w:bCs/>
          <w:sz w:val="24"/>
          <w:szCs w:val="24"/>
        </w:rPr>
      </w:pPr>
    </w:p>
    <w:p w14:paraId="43C8EB5E" w14:textId="77777777" w:rsidR="00956F0A" w:rsidRPr="002B4540" w:rsidRDefault="00956F0A" w:rsidP="00956F0A">
      <w:pPr>
        <w:numPr>
          <w:ilvl w:val="0"/>
          <w:numId w:val="839"/>
        </w:numPr>
        <w:jc w:val="both"/>
        <w:rPr>
          <w:rFonts w:ascii="Times New Roman" w:hAnsi="Times New Roman" w:cs="Times New Roman"/>
          <w:bCs/>
          <w:sz w:val="24"/>
          <w:szCs w:val="24"/>
        </w:rPr>
      </w:pPr>
      <w:r w:rsidRPr="002B4540">
        <w:rPr>
          <w:rFonts w:ascii="Times New Roman" w:hAnsi="Times New Roman" w:cs="Times New Roman"/>
          <w:sz w:val="24"/>
          <w:szCs w:val="24"/>
        </w:rPr>
        <w:t>TRANSPORT</w:t>
      </w:r>
    </w:p>
    <w:p w14:paraId="0DFA3AFC" w14:textId="77777777" w:rsidR="00956F0A" w:rsidRPr="002B4540" w:rsidRDefault="00956F0A" w:rsidP="00956F0A">
      <w:pPr>
        <w:numPr>
          <w:ilvl w:val="1"/>
          <w:numId w:val="839"/>
        </w:numPr>
        <w:jc w:val="both"/>
        <w:rPr>
          <w:rFonts w:ascii="Times New Roman" w:hAnsi="Times New Roman" w:cs="Times New Roman"/>
          <w:bCs/>
          <w:sz w:val="24"/>
          <w:szCs w:val="24"/>
        </w:rPr>
      </w:pPr>
      <w:r w:rsidRPr="002B4540">
        <w:rPr>
          <w:rFonts w:ascii="Times New Roman" w:hAnsi="Times New Roman" w:cs="Times New Roman"/>
          <w:sz w:val="24"/>
          <w:szCs w:val="24"/>
        </w:rPr>
        <w:t xml:space="preserve"> Ogólne wymagania dotyczące transportu</w:t>
      </w:r>
    </w:p>
    <w:p w14:paraId="77FFE9B5" w14:textId="27762665"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Ogólne wymagania dotyczące transportu podano w </w:t>
      </w:r>
      <w:proofErr w:type="spellStart"/>
      <w:r w:rsidR="00201427" w:rsidRPr="00201427">
        <w:rPr>
          <w:rFonts w:ascii="Times New Roman" w:hAnsi="Times New Roman" w:cs="Times New Roman"/>
          <w:sz w:val="24"/>
          <w:szCs w:val="24"/>
        </w:rPr>
        <w:t>WWiORB</w:t>
      </w:r>
      <w:proofErr w:type="spellEnd"/>
      <w:r w:rsidR="00201427" w:rsidRPr="00201427">
        <w:rPr>
          <w:rFonts w:ascii="Times New Roman" w:hAnsi="Times New Roman" w:cs="Times New Roman"/>
          <w:sz w:val="24"/>
          <w:szCs w:val="24"/>
        </w:rPr>
        <w:t xml:space="preserve"> </w:t>
      </w:r>
      <w:r w:rsidRPr="002B4540">
        <w:rPr>
          <w:rFonts w:ascii="Times New Roman" w:hAnsi="Times New Roman" w:cs="Times New Roman"/>
          <w:sz w:val="24"/>
          <w:szCs w:val="24"/>
        </w:rPr>
        <w:t xml:space="preserve">D-M.00.00.00 [1] „Wymagania ogólne” </w:t>
      </w:r>
    </w:p>
    <w:p w14:paraId="2FB5C867" w14:textId="77777777" w:rsidR="00956F0A" w:rsidRPr="002B4540" w:rsidRDefault="00956F0A" w:rsidP="00956F0A">
      <w:pPr>
        <w:numPr>
          <w:ilvl w:val="1"/>
          <w:numId w:val="839"/>
        </w:numPr>
        <w:jc w:val="both"/>
        <w:rPr>
          <w:rFonts w:ascii="Times New Roman" w:hAnsi="Times New Roman" w:cs="Times New Roman"/>
          <w:bCs/>
          <w:sz w:val="24"/>
          <w:szCs w:val="24"/>
        </w:rPr>
      </w:pPr>
      <w:r w:rsidRPr="002B4540">
        <w:rPr>
          <w:rFonts w:ascii="Times New Roman" w:hAnsi="Times New Roman" w:cs="Times New Roman"/>
          <w:sz w:val="24"/>
          <w:szCs w:val="24"/>
        </w:rPr>
        <w:t xml:space="preserve"> Przechowywanie i transport materiałów</w:t>
      </w:r>
    </w:p>
    <w:p w14:paraId="6BD5F6CD" w14:textId="77777777" w:rsidR="00956F0A" w:rsidRPr="002B4540" w:rsidRDefault="00956F0A" w:rsidP="00956F0A">
      <w:pPr>
        <w:jc w:val="both"/>
        <w:rPr>
          <w:rFonts w:ascii="Times New Roman" w:hAnsi="Times New Roman" w:cs="Times New Roman"/>
          <w:bCs/>
          <w:sz w:val="24"/>
          <w:szCs w:val="24"/>
        </w:rPr>
      </w:pPr>
      <w:r w:rsidRPr="002B4540">
        <w:rPr>
          <w:rFonts w:ascii="Times New Roman" w:hAnsi="Times New Roman" w:cs="Times New Roman"/>
          <w:bCs/>
          <w:sz w:val="24"/>
          <w:szCs w:val="24"/>
        </w:rPr>
        <w:t>Wszystkie wyroby powinny być przechowywane, magazynowane i transportowane  zgodnie z instrukcją producenta oraz wymaganiami odpowiednich dokumentów odniesienia, tj. norm bądź aprobat technicznych lub kart technicznych.</w:t>
      </w:r>
    </w:p>
    <w:p w14:paraId="0A69F915" w14:textId="77777777" w:rsidR="00956F0A" w:rsidRPr="002B4540" w:rsidRDefault="00956F0A" w:rsidP="00956F0A">
      <w:pPr>
        <w:jc w:val="both"/>
        <w:rPr>
          <w:rFonts w:ascii="Times New Roman" w:hAnsi="Times New Roman" w:cs="Times New Roman"/>
          <w:bCs/>
          <w:sz w:val="24"/>
          <w:szCs w:val="24"/>
        </w:rPr>
      </w:pPr>
      <w:r w:rsidRPr="002B4540">
        <w:rPr>
          <w:rFonts w:ascii="Times New Roman" w:hAnsi="Times New Roman" w:cs="Times New Roman"/>
          <w:bCs/>
          <w:sz w:val="24"/>
          <w:szCs w:val="24"/>
        </w:rPr>
        <w:t xml:space="preserve">Materiały zaklasyfikowane jako niebezpieczne powinny być magazynowane w sposób uwzględniający ochronę zdrowia i bezpieczeństwa ludzi oraz ochronę środowiska zgodnie z Rozporządzeniem Ministra Zdrowia z dnia 3 lipca 2002 r. w sprawie karty charakterystyki substancji niebezpiecznej i preparatu niebezpiecznego (Dz.U. nr 140, poz. 1171 z </w:t>
      </w:r>
      <w:proofErr w:type="spellStart"/>
      <w:r w:rsidRPr="002B4540">
        <w:rPr>
          <w:rFonts w:ascii="Times New Roman" w:hAnsi="Times New Roman" w:cs="Times New Roman"/>
          <w:bCs/>
          <w:sz w:val="24"/>
          <w:szCs w:val="24"/>
        </w:rPr>
        <w:t>późn</w:t>
      </w:r>
      <w:proofErr w:type="spellEnd"/>
      <w:r w:rsidRPr="002B4540">
        <w:rPr>
          <w:rFonts w:ascii="Times New Roman" w:hAnsi="Times New Roman" w:cs="Times New Roman"/>
          <w:bCs/>
          <w:sz w:val="24"/>
          <w:szCs w:val="24"/>
        </w:rPr>
        <w:t xml:space="preserve">. zm.) [39].  </w:t>
      </w:r>
    </w:p>
    <w:p w14:paraId="1E854F9B" w14:textId="77777777" w:rsidR="00956F0A" w:rsidRPr="002B4540" w:rsidRDefault="00956F0A" w:rsidP="00956F0A">
      <w:pPr>
        <w:jc w:val="both"/>
        <w:rPr>
          <w:rFonts w:ascii="Times New Roman" w:hAnsi="Times New Roman" w:cs="Times New Roman"/>
          <w:bCs/>
          <w:sz w:val="24"/>
          <w:szCs w:val="24"/>
        </w:rPr>
      </w:pPr>
      <w:r w:rsidRPr="002B4540">
        <w:rPr>
          <w:rFonts w:ascii="Times New Roman" w:hAnsi="Times New Roman" w:cs="Times New Roman"/>
          <w:bCs/>
          <w:sz w:val="24"/>
          <w:szCs w:val="24"/>
        </w:rPr>
        <w:t>Materiały powinny być przechowywane w oryginalnych opakowaniach producenta w krytych, suchych pomieszczeniach, zabezpieczone przed zawilgoceniem, opadami atmosferycznymi, przemarznięciem i przed działaniem promieni słonecznych, w sposób zabezpieczający opakowania przed uszkodzeniami mechanicznymi, z dala od źródeł otwartego ognia, palenia papierosów oraz prowadzenia prac spawalniczych.</w:t>
      </w:r>
    </w:p>
    <w:p w14:paraId="7B4BB0E4" w14:textId="77777777" w:rsidR="00956F0A" w:rsidRPr="002B4540" w:rsidRDefault="00956F0A" w:rsidP="00956F0A">
      <w:pPr>
        <w:jc w:val="both"/>
        <w:rPr>
          <w:rFonts w:ascii="Times New Roman" w:hAnsi="Times New Roman" w:cs="Times New Roman"/>
          <w:bCs/>
          <w:sz w:val="24"/>
          <w:szCs w:val="24"/>
        </w:rPr>
      </w:pPr>
      <w:r w:rsidRPr="002B4540">
        <w:rPr>
          <w:rFonts w:ascii="Times New Roman" w:hAnsi="Times New Roman" w:cs="Times New Roman"/>
          <w:bCs/>
          <w:sz w:val="24"/>
          <w:szCs w:val="24"/>
        </w:rPr>
        <w:t xml:space="preserve">Cementowe i polimerowo-cementowe wyroby powinny być przechowywane w temperaturze od +5°C do 35°C, o ile producent nie zaleca inaczej. </w:t>
      </w:r>
    </w:p>
    <w:p w14:paraId="21CE14E3" w14:textId="77777777" w:rsidR="00956F0A" w:rsidRPr="002B4540" w:rsidRDefault="00956F0A" w:rsidP="00956F0A">
      <w:pPr>
        <w:jc w:val="both"/>
        <w:rPr>
          <w:rFonts w:ascii="Times New Roman" w:hAnsi="Times New Roman" w:cs="Times New Roman"/>
          <w:bCs/>
          <w:sz w:val="24"/>
          <w:szCs w:val="24"/>
        </w:rPr>
      </w:pPr>
      <w:r w:rsidRPr="002B4540">
        <w:rPr>
          <w:rFonts w:ascii="Times New Roman" w:hAnsi="Times New Roman" w:cs="Times New Roman"/>
          <w:bCs/>
          <w:sz w:val="24"/>
          <w:szCs w:val="24"/>
        </w:rPr>
        <w:t xml:space="preserve">Kompozycje żywiczne powinny być przechowywane w temperaturze od +10°C do 30°C, o ile producent nie zaleca inaczej.  </w:t>
      </w:r>
    </w:p>
    <w:p w14:paraId="7A041E41" w14:textId="77777777" w:rsidR="00956F0A" w:rsidRPr="002B4540" w:rsidRDefault="00956F0A" w:rsidP="00956F0A">
      <w:pPr>
        <w:jc w:val="both"/>
        <w:rPr>
          <w:rFonts w:ascii="Times New Roman" w:hAnsi="Times New Roman" w:cs="Times New Roman"/>
          <w:bCs/>
          <w:sz w:val="24"/>
          <w:szCs w:val="24"/>
        </w:rPr>
      </w:pPr>
      <w:r w:rsidRPr="002B4540">
        <w:rPr>
          <w:rFonts w:ascii="Times New Roman" w:hAnsi="Times New Roman" w:cs="Times New Roman"/>
          <w:bCs/>
          <w:sz w:val="24"/>
          <w:szCs w:val="24"/>
        </w:rPr>
        <w:lastRenderedPageBreak/>
        <w:t xml:space="preserve">Wyroby pakowane w worki powinny być układane na paletach lub drewnianej wentylowanej podłodze w ilości warstw nie większej niż 10.  </w:t>
      </w:r>
    </w:p>
    <w:p w14:paraId="0B09A2FF" w14:textId="77777777" w:rsidR="00956F0A" w:rsidRPr="002B4540" w:rsidRDefault="00956F0A" w:rsidP="00956F0A">
      <w:pPr>
        <w:jc w:val="both"/>
        <w:rPr>
          <w:rFonts w:ascii="Times New Roman" w:hAnsi="Times New Roman" w:cs="Times New Roman"/>
          <w:bCs/>
          <w:sz w:val="24"/>
          <w:szCs w:val="24"/>
        </w:rPr>
      </w:pPr>
      <w:r w:rsidRPr="002B4540">
        <w:rPr>
          <w:rFonts w:ascii="Times New Roman" w:hAnsi="Times New Roman" w:cs="Times New Roman"/>
          <w:bCs/>
          <w:sz w:val="24"/>
          <w:szCs w:val="24"/>
        </w:rPr>
        <w:t xml:space="preserve">Składniki kompozycji iniekcyjnej należy transportować krytymi środkami transportu chroniąc opakowania przed uszkodzeniami mechanicznymi, zawilgoceniem, przemarznięciem, przegrzaniem oraz zgodnie z prawem przewozowym. </w:t>
      </w:r>
    </w:p>
    <w:p w14:paraId="0BBEBC06" w14:textId="77777777" w:rsidR="00956F0A" w:rsidRPr="002B4540" w:rsidRDefault="00956F0A" w:rsidP="00956F0A">
      <w:pPr>
        <w:jc w:val="both"/>
        <w:rPr>
          <w:rFonts w:ascii="Times New Roman" w:hAnsi="Times New Roman" w:cs="Times New Roman"/>
          <w:bCs/>
          <w:sz w:val="24"/>
          <w:szCs w:val="24"/>
        </w:rPr>
      </w:pPr>
      <w:r w:rsidRPr="002B4540">
        <w:rPr>
          <w:rFonts w:ascii="Times New Roman" w:hAnsi="Times New Roman" w:cs="Times New Roman"/>
          <w:bCs/>
          <w:sz w:val="24"/>
          <w:szCs w:val="24"/>
        </w:rPr>
        <w:t xml:space="preserve">Przewożone materiały należy ustawiać równomiernie obok siebie na całej powierzchni ładunkowej środka transportu i zabezpieczać przed możliwością przesuwania się w trakcie przewozu. </w:t>
      </w:r>
      <w:r w:rsidRPr="002B4540">
        <w:rPr>
          <w:rFonts w:ascii="Times New Roman" w:hAnsi="Times New Roman" w:cs="Times New Roman"/>
          <w:bCs/>
          <w:sz w:val="24"/>
          <w:szCs w:val="24"/>
        </w:rPr>
        <w:tab/>
      </w:r>
    </w:p>
    <w:p w14:paraId="2F3FEC2D" w14:textId="77777777" w:rsidR="00956F0A" w:rsidRPr="002B4540" w:rsidRDefault="00956F0A" w:rsidP="00956F0A">
      <w:pPr>
        <w:jc w:val="both"/>
        <w:rPr>
          <w:rFonts w:ascii="Times New Roman" w:hAnsi="Times New Roman" w:cs="Times New Roman"/>
          <w:bCs/>
          <w:sz w:val="24"/>
          <w:szCs w:val="24"/>
        </w:rPr>
      </w:pPr>
      <w:r w:rsidRPr="002B4540">
        <w:rPr>
          <w:rFonts w:ascii="Times New Roman" w:hAnsi="Times New Roman" w:cs="Times New Roman"/>
          <w:bCs/>
          <w:sz w:val="24"/>
          <w:szCs w:val="24"/>
        </w:rPr>
        <w:t>Jeżeli nie ma możliwości poboru wody na miejscu wykonywania robót, to wodę należy przechowywać w szczelnych czystych pojemnikach lub cysternach. Nie wolno przechowywać wody w opakowaniach po środkach chemicznych lub w takich, w których wcześniej przetrzymywano materiały mogące zmienić skład chemiczny wody.</w:t>
      </w:r>
    </w:p>
    <w:p w14:paraId="42544474" w14:textId="77777777" w:rsidR="00956F0A" w:rsidRPr="002B4540" w:rsidRDefault="00956F0A" w:rsidP="00956F0A">
      <w:pPr>
        <w:jc w:val="both"/>
        <w:rPr>
          <w:rFonts w:ascii="Times New Roman" w:hAnsi="Times New Roman" w:cs="Times New Roman"/>
          <w:bCs/>
          <w:sz w:val="24"/>
          <w:szCs w:val="24"/>
        </w:rPr>
      </w:pPr>
    </w:p>
    <w:p w14:paraId="35D2E245" w14:textId="77777777" w:rsidR="00956F0A" w:rsidRPr="002B4540" w:rsidRDefault="00956F0A" w:rsidP="00956F0A">
      <w:pPr>
        <w:numPr>
          <w:ilvl w:val="0"/>
          <w:numId w:val="839"/>
        </w:numPr>
        <w:jc w:val="both"/>
        <w:rPr>
          <w:rFonts w:ascii="Times New Roman" w:hAnsi="Times New Roman" w:cs="Times New Roman"/>
          <w:sz w:val="24"/>
          <w:szCs w:val="24"/>
        </w:rPr>
      </w:pPr>
      <w:r w:rsidRPr="002B4540">
        <w:rPr>
          <w:rFonts w:ascii="Times New Roman" w:hAnsi="Times New Roman" w:cs="Times New Roman"/>
          <w:sz w:val="24"/>
          <w:szCs w:val="24"/>
        </w:rPr>
        <w:t>WYKONANIE ROBÓT</w:t>
      </w:r>
    </w:p>
    <w:p w14:paraId="763F3985"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Ogólne zasady wykonywania robót</w:t>
      </w:r>
    </w:p>
    <w:p w14:paraId="728E95F4" w14:textId="7AABA776"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Ogólne zasady wykonywania robót podano w </w:t>
      </w:r>
      <w:proofErr w:type="spellStart"/>
      <w:r w:rsidR="00201427" w:rsidRPr="00201427">
        <w:rPr>
          <w:rFonts w:ascii="Times New Roman" w:hAnsi="Times New Roman" w:cs="Times New Roman"/>
          <w:sz w:val="24"/>
          <w:szCs w:val="24"/>
        </w:rPr>
        <w:t>WWiORB</w:t>
      </w:r>
      <w:proofErr w:type="spellEnd"/>
      <w:r w:rsidR="00201427" w:rsidRPr="00201427">
        <w:rPr>
          <w:rFonts w:ascii="Times New Roman" w:hAnsi="Times New Roman" w:cs="Times New Roman"/>
          <w:sz w:val="24"/>
          <w:szCs w:val="24"/>
        </w:rPr>
        <w:t xml:space="preserve"> </w:t>
      </w:r>
      <w:r w:rsidRPr="002B4540">
        <w:rPr>
          <w:rFonts w:ascii="Times New Roman" w:hAnsi="Times New Roman" w:cs="Times New Roman"/>
          <w:sz w:val="24"/>
          <w:szCs w:val="24"/>
        </w:rPr>
        <w:t>D-M.00.00.00 „Wymagania ogólne”.</w:t>
      </w:r>
    </w:p>
    <w:p w14:paraId="631BAE8B" w14:textId="77777777" w:rsidR="00956F0A" w:rsidRPr="002B4540" w:rsidRDefault="00956F0A" w:rsidP="00956F0A">
      <w:pPr>
        <w:jc w:val="both"/>
        <w:rPr>
          <w:rFonts w:ascii="Times New Roman" w:hAnsi="Times New Roman" w:cs="Times New Roman"/>
          <w:sz w:val="24"/>
          <w:szCs w:val="24"/>
        </w:rPr>
      </w:pPr>
    </w:p>
    <w:p w14:paraId="380402E8" w14:textId="77777777" w:rsidR="00956F0A" w:rsidRPr="002B4540" w:rsidRDefault="00956F0A" w:rsidP="00956F0A">
      <w:pPr>
        <w:numPr>
          <w:ilvl w:val="1"/>
          <w:numId w:val="839"/>
        </w:numPr>
        <w:jc w:val="both"/>
        <w:rPr>
          <w:rFonts w:ascii="Times New Roman" w:hAnsi="Times New Roman" w:cs="Times New Roman"/>
          <w:bCs/>
          <w:sz w:val="24"/>
          <w:szCs w:val="24"/>
        </w:rPr>
      </w:pPr>
      <w:r w:rsidRPr="002B4540">
        <w:rPr>
          <w:rFonts w:ascii="Times New Roman" w:hAnsi="Times New Roman" w:cs="Times New Roman"/>
          <w:sz w:val="24"/>
          <w:szCs w:val="24"/>
        </w:rPr>
        <w:t>Diagnostyka konstrukcji mostowej</w:t>
      </w:r>
    </w:p>
    <w:p w14:paraId="0CF0542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Przed przystąpieniem do wykonania naprawy należy wykonać diagnostykę konstrukcji określającą rodzaj i zakres uszkodzeń oraz przyczynę ich powstania.</w:t>
      </w:r>
    </w:p>
    <w:p w14:paraId="7AD915C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Diagnostyka powinna zawierać:</w:t>
      </w:r>
    </w:p>
    <w:p w14:paraId="7525B401" w14:textId="77777777" w:rsidR="00956F0A" w:rsidRPr="002B4540" w:rsidRDefault="00956F0A" w:rsidP="00956F0A">
      <w:pPr>
        <w:numPr>
          <w:ilvl w:val="0"/>
          <w:numId w:val="860"/>
        </w:numPr>
        <w:jc w:val="both"/>
        <w:rPr>
          <w:rFonts w:ascii="Times New Roman" w:hAnsi="Times New Roman" w:cs="Times New Roman"/>
          <w:sz w:val="24"/>
          <w:szCs w:val="24"/>
        </w:rPr>
      </w:pPr>
      <w:r w:rsidRPr="002B4540">
        <w:rPr>
          <w:rFonts w:ascii="Times New Roman" w:hAnsi="Times New Roman" w:cs="Times New Roman"/>
          <w:sz w:val="24"/>
          <w:szCs w:val="24"/>
        </w:rPr>
        <w:t>szczegółowa inwentaryzacje rys z określeniem ich długości, szerokości i przebiegu,</w:t>
      </w:r>
    </w:p>
    <w:p w14:paraId="42779176" w14:textId="77777777" w:rsidR="00956F0A" w:rsidRPr="002B4540" w:rsidRDefault="00956F0A" w:rsidP="00956F0A">
      <w:pPr>
        <w:numPr>
          <w:ilvl w:val="0"/>
          <w:numId w:val="861"/>
        </w:numPr>
        <w:jc w:val="both"/>
        <w:rPr>
          <w:rFonts w:ascii="Times New Roman" w:hAnsi="Times New Roman" w:cs="Times New Roman"/>
          <w:sz w:val="24"/>
          <w:szCs w:val="24"/>
        </w:rPr>
      </w:pPr>
      <w:r w:rsidRPr="002B4540">
        <w:rPr>
          <w:rFonts w:ascii="Times New Roman" w:hAnsi="Times New Roman" w:cs="Times New Roman"/>
          <w:sz w:val="24"/>
          <w:szCs w:val="24"/>
        </w:rPr>
        <w:t xml:space="preserve">określenie przyczyn powstania rys – np. czy są to rysy spowodowane przeciążeniem konstrukcji, korozją zbrojenia, skurczem, odpływem ciepła hydratacji, zmianą warunków podparcia, obciążeniem zewnętrznym, </w:t>
      </w:r>
      <w:proofErr w:type="spellStart"/>
      <w:r w:rsidRPr="002B4540">
        <w:rPr>
          <w:rFonts w:ascii="Times New Roman" w:hAnsi="Times New Roman" w:cs="Times New Roman"/>
          <w:sz w:val="24"/>
          <w:szCs w:val="24"/>
        </w:rPr>
        <w:t>naprężeniami</w:t>
      </w:r>
      <w:proofErr w:type="spellEnd"/>
      <w:r w:rsidRPr="002B4540">
        <w:rPr>
          <w:rFonts w:ascii="Times New Roman" w:hAnsi="Times New Roman" w:cs="Times New Roman"/>
          <w:sz w:val="24"/>
          <w:szCs w:val="24"/>
        </w:rPr>
        <w:t xml:space="preserve"> własnymi czy innymi czynnikami. Przyczynę zarysowania zwykle można ustalić na podstawie obrazu zarysowania oraz czasu powstania rysy,</w:t>
      </w:r>
    </w:p>
    <w:p w14:paraId="00142287" w14:textId="77777777" w:rsidR="00956F0A" w:rsidRPr="002B4540" w:rsidRDefault="00956F0A" w:rsidP="00956F0A">
      <w:pPr>
        <w:numPr>
          <w:ilvl w:val="0"/>
          <w:numId w:val="861"/>
        </w:numPr>
        <w:jc w:val="both"/>
        <w:rPr>
          <w:rFonts w:ascii="Times New Roman" w:hAnsi="Times New Roman" w:cs="Times New Roman"/>
          <w:sz w:val="24"/>
          <w:szCs w:val="24"/>
        </w:rPr>
      </w:pPr>
      <w:r w:rsidRPr="002B4540">
        <w:rPr>
          <w:rFonts w:ascii="Times New Roman" w:hAnsi="Times New Roman" w:cs="Times New Roman"/>
          <w:sz w:val="24"/>
          <w:szCs w:val="24"/>
        </w:rPr>
        <w:t>określenie rodzaju rys (ruchome, nieruchome) , zmiany ich szerokości,</w:t>
      </w:r>
    </w:p>
    <w:p w14:paraId="1F7D5389" w14:textId="77777777" w:rsidR="00956F0A" w:rsidRPr="002B4540" w:rsidRDefault="00956F0A" w:rsidP="00956F0A">
      <w:pPr>
        <w:numPr>
          <w:ilvl w:val="0"/>
          <w:numId w:val="861"/>
        </w:numPr>
        <w:jc w:val="both"/>
        <w:rPr>
          <w:rFonts w:ascii="Times New Roman" w:hAnsi="Times New Roman" w:cs="Times New Roman"/>
          <w:sz w:val="24"/>
          <w:szCs w:val="24"/>
        </w:rPr>
      </w:pPr>
      <w:r w:rsidRPr="002B4540">
        <w:rPr>
          <w:rFonts w:ascii="Times New Roman" w:hAnsi="Times New Roman" w:cs="Times New Roman"/>
          <w:sz w:val="24"/>
          <w:szCs w:val="24"/>
        </w:rPr>
        <w:t>dynamikę rozwoju rys i zachowanie się rysy pod wpływem zmieniającego się obciążenia,</w:t>
      </w:r>
    </w:p>
    <w:p w14:paraId="25FA74FB" w14:textId="77777777" w:rsidR="00956F0A" w:rsidRPr="002B4540" w:rsidRDefault="00956F0A" w:rsidP="00956F0A">
      <w:pPr>
        <w:numPr>
          <w:ilvl w:val="0"/>
          <w:numId w:val="861"/>
        </w:numPr>
        <w:jc w:val="both"/>
        <w:rPr>
          <w:rFonts w:ascii="Times New Roman" w:hAnsi="Times New Roman" w:cs="Times New Roman"/>
          <w:sz w:val="24"/>
          <w:szCs w:val="24"/>
        </w:rPr>
      </w:pPr>
      <w:r w:rsidRPr="002B4540">
        <w:rPr>
          <w:rFonts w:ascii="Times New Roman" w:hAnsi="Times New Roman" w:cs="Times New Roman"/>
          <w:sz w:val="24"/>
          <w:szCs w:val="24"/>
        </w:rPr>
        <w:t>stopień zawilgocenia rys (w tym występowanie wypływu wody)</w:t>
      </w:r>
    </w:p>
    <w:p w14:paraId="146689DE" w14:textId="77777777" w:rsidR="00956F0A" w:rsidRPr="002B4540" w:rsidRDefault="00956F0A" w:rsidP="00956F0A">
      <w:pPr>
        <w:numPr>
          <w:ilvl w:val="0"/>
          <w:numId w:val="861"/>
        </w:numPr>
        <w:jc w:val="both"/>
        <w:rPr>
          <w:rFonts w:ascii="Times New Roman" w:hAnsi="Times New Roman" w:cs="Times New Roman"/>
          <w:sz w:val="24"/>
          <w:szCs w:val="24"/>
        </w:rPr>
      </w:pPr>
      <w:r w:rsidRPr="002B4540">
        <w:rPr>
          <w:rFonts w:ascii="Times New Roman" w:hAnsi="Times New Roman" w:cs="Times New Roman"/>
          <w:sz w:val="24"/>
          <w:szCs w:val="24"/>
        </w:rPr>
        <w:t>ewentualne skutki powstałego zarysowania na bezpieczeństwo i trwałość konstrukcji.</w:t>
      </w:r>
    </w:p>
    <w:p w14:paraId="3CC3C478" w14:textId="77777777" w:rsidR="00956F0A" w:rsidRPr="002B4540" w:rsidRDefault="00956F0A" w:rsidP="00956F0A">
      <w:pPr>
        <w:jc w:val="both"/>
        <w:rPr>
          <w:rFonts w:ascii="Times New Roman" w:hAnsi="Times New Roman" w:cs="Times New Roman"/>
          <w:sz w:val="24"/>
          <w:szCs w:val="24"/>
        </w:rPr>
      </w:pPr>
    </w:p>
    <w:p w14:paraId="3D54F9A0"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Projekt naprawy powierzchniowej betonu</w:t>
      </w:r>
    </w:p>
    <w:p w14:paraId="7FF9344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Przed przystąpieniem do wykonania naprawy powierzchni betonu powinien być wykonany projekt naprawy powierzchniowej betonu. </w:t>
      </w:r>
    </w:p>
    <w:p w14:paraId="1657A11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Projekt naprawy powierzchni betonu powinien określać:</w:t>
      </w:r>
    </w:p>
    <w:p w14:paraId="3ACC0823" w14:textId="77777777" w:rsidR="00956F0A" w:rsidRPr="002B4540" w:rsidRDefault="00956F0A" w:rsidP="00956F0A">
      <w:pPr>
        <w:numPr>
          <w:ilvl w:val="0"/>
          <w:numId w:val="862"/>
        </w:numPr>
        <w:jc w:val="both"/>
        <w:rPr>
          <w:rFonts w:ascii="Times New Roman" w:hAnsi="Times New Roman" w:cs="Times New Roman"/>
          <w:sz w:val="24"/>
          <w:szCs w:val="24"/>
        </w:rPr>
      </w:pPr>
      <w:r w:rsidRPr="002B4540">
        <w:rPr>
          <w:rFonts w:ascii="Times New Roman" w:hAnsi="Times New Roman" w:cs="Times New Roman"/>
          <w:sz w:val="24"/>
          <w:szCs w:val="24"/>
        </w:rPr>
        <w:t>rodzaj zastosowanej iniekcji,</w:t>
      </w:r>
    </w:p>
    <w:p w14:paraId="4060E834" w14:textId="77777777" w:rsidR="00956F0A" w:rsidRPr="002B4540" w:rsidRDefault="00956F0A" w:rsidP="00956F0A">
      <w:pPr>
        <w:numPr>
          <w:ilvl w:val="0"/>
          <w:numId w:val="862"/>
        </w:numPr>
        <w:jc w:val="both"/>
        <w:rPr>
          <w:rFonts w:ascii="Times New Roman" w:hAnsi="Times New Roman" w:cs="Times New Roman"/>
          <w:sz w:val="24"/>
          <w:szCs w:val="24"/>
        </w:rPr>
      </w:pPr>
      <w:r w:rsidRPr="002B4540">
        <w:rPr>
          <w:rFonts w:ascii="Times New Roman" w:hAnsi="Times New Roman" w:cs="Times New Roman"/>
          <w:sz w:val="24"/>
          <w:szCs w:val="24"/>
        </w:rPr>
        <w:t>dobór sprzętu do wykonania iniekcji,</w:t>
      </w:r>
    </w:p>
    <w:p w14:paraId="60B8E349" w14:textId="77777777" w:rsidR="00956F0A" w:rsidRPr="002B4540" w:rsidRDefault="00956F0A" w:rsidP="00956F0A">
      <w:pPr>
        <w:numPr>
          <w:ilvl w:val="0"/>
          <w:numId w:val="862"/>
        </w:numPr>
        <w:jc w:val="both"/>
        <w:rPr>
          <w:rFonts w:ascii="Times New Roman" w:hAnsi="Times New Roman" w:cs="Times New Roman"/>
          <w:sz w:val="24"/>
          <w:szCs w:val="24"/>
        </w:rPr>
      </w:pPr>
      <w:r w:rsidRPr="002B4540">
        <w:rPr>
          <w:rFonts w:ascii="Times New Roman" w:hAnsi="Times New Roman" w:cs="Times New Roman"/>
          <w:sz w:val="24"/>
          <w:szCs w:val="24"/>
        </w:rPr>
        <w:t>dobór materiałów do iniekcji wraz z charakterystyka materiałów i podaniem uzasadnień ich zastosowania,</w:t>
      </w:r>
    </w:p>
    <w:p w14:paraId="2FF463E7" w14:textId="77777777" w:rsidR="00956F0A" w:rsidRPr="002B4540" w:rsidRDefault="00956F0A" w:rsidP="00956F0A">
      <w:pPr>
        <w:numPr>
          <w:ilvl w:val="0"/>
          <w:numId w:val="862"/>
        </w:numPr>
        <w:jc w:val="both"/>
        <w:rPr>
          <w:rFonts w:ascii="Times New Roman" w:hAnsi="Times New Roman" w:cs="Times New Roman"/>
          <w:sz w:val="24"/>
          <w:szCs w:val="24"/>
        </w:rPr>
      </w:pPr>
      <w:r w:rsidRPr="002B4540">
        <w:rPr>
          <w:rFonts w:ascii="Times New Roman" w:hAnsi="Times New Roman" w:cs="Times New Roman"/>
          <w:sz w:val="24"/>
          <w:szCs w:val="24"/>
        </w:rPr>
        <w:t>opracowanie szczegółowych założeń technologicznych iniekcji (m.in. określenie liczby i lokalizacji wentyli iniekcyjnych, przewidywanej ilości materiału iniekcyjnego, określenie długości otworów iniekcyjnych, ich średnicy i odległości pomiędzy nimi).</w:t>
      </w:r>
    </w:p>
    <w:p w14:paraId="4DA95C79" w14:textId="77777777" w:rsidR="00956F0A" w:rsidRPr="002B4540" w:rsidRDefault="00956F0A" w:rsidP="00956F0A">
      <w:pPr>
        <w:jc w:val="both"/>
        <w:rPr>
          <w:rFonts w:ascii="Times New Roman" w:hAnsi="Times New Roman" w:cs="Times New Roman"/>
          <w:sz w:val="24"/>
          <w:szCs w:val="24"/>
        </w:rPr>
      </w:pPr>
    </w:p>
    <w:p w14:paraId="754D79B3" w14:textId="77777777" w:rsidR="00956F0A" w:rsidRPr="002B4540" w:rsidRDefault="00956F0A" w:rsidP="00956F0A">
      <w:pPr>
        <w:numPr>
          <w:ilvl w:val="1"/>
          <w:numId w:val="839"/>
        </w:numPr>
        <w:jc w:val="both"/>
        <w:rPr>
          <w:rFonts w:ascii="Times New Roman" w:hAnsi="Times New Roman" w:cs="Times New Roman"/>
          <w:bCs/>
          <w:sz w:val="24"/>
          <w:szCs w:val="24"/>
        </w:rPr>
      </w:pPr>
      <w:r w:rsidRPr="002B4540">
        <w:rPr>
          <w:rFonts w:ascii="Times New Roman" w:hAnsi="Times New Roman" w:cs="Times New Roman"/>
          <w:sz w:val="24"/>
          <w:szCs w:val="24"/>
        </w:rPr>
        <w:t xml:space="preserve"> Zasady wykonywania robót</w:t>
      </w:r>
    </w:p>
    <w:p w14:paraId="3842CFE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Podstawowe czynności przy wykonywaniu iniekcji ciśnieniowej  obejmują:</w:t>
      </w:r>
    </w:p>
    <w:p w14:paraId="762D83FC" w14:textId="77777777" w:rsidR="00956F0A" w:rsidRPr="002B4540" w:rsidRDefault="00956F0A" w:rsidP="00956F0A">
      <w:pPr>
        <w:numPr>
          <w:ilvl w:val="0"/>
          <w:numId w:val="863"/>
        </w:numPr>
        <w:jc w:val="both"/>
        <w:rPr>
          <w:rFonts w:ascii="Times New Roman" w:hAnsi="Times New Roman" w:cs="Times New Roman"/>
          <w:sz w:val="24"/>
          <w:szCs w:val="24"/>
        </w:rPr>
      </w:pPr>
      <w:r w:rsidRPr="002B4540">
        <w:rPr>
          <w:rFonts w:ascii="Times New Roman" w:hAnsi="Times New Roman" w:cs="Times New Roman"/>
          <w:sz w:val="24"/>
          <w:szCs w:val="24"/>
        </w:rPr>
        <w:t>przygotowanie (oczyszczenie) rysy,</w:t>
      </w:r>
    </w:p>
    <w:p w14:paraId="4B2D62EA" w14:textId="77777777" w:rsidR="00956F0A" w:rsidRPr="002B4540" w:rsidRDefault="00956F0A" w:rsidP="00956F0A">
      <w:pPr>
        <w:numPr>
          <w:ilvl w:val="0"/>
          <w:numId w:val="863"/>
        </w:numPr>
        <w:jc w:val="both"/>
        <w:rPr>
          <w:rFonts w:ascii="Times New Roman" w:hAnsi="Times New Roman" w:cs="Times New Roman"/>
          <w:sz w:val="24"/>
          <w:szCs w:val="24"/>
        </w:rPr>
      </w:pPr>
      <w:r w:rsidRPr="002B4540">
        <w:rPr>
          <w:rFonts w:ascii="Times New Roman" w:hAnsi="Times New Roman" w:cs="Times New Roman"/>
          <w:sz w:val="24"/>
          <w:szCs w:val="24"/>
        </w:rPr>
        <w:t>obsadzenie pakerów,</w:t>
      </w:r>
    </w:p>
    <w:p w14:paraId="27389B54" w14:textId="77777777" w:rsidR="00956F0A" w:rsidRPr="002B4540" w:rsidRDefault="00956F0A" w:rsidP="00956F0A">
      <w:pPr>
        <w:numPr>
          <w:ilvl w:val="0"/>
          <w:numId w:val="863"/>
        </w:numPr>
        <w:jc w:val="both"/>
        <w:rPr>
          <w:rFonts w:ascii="Times New Roman" w:hAnsi="Times New Roman" w:cs="Times New Roman"/>
          <w:sz w:val="24"/>
          <w:szCs w:val="24"/>
        </w:rPr>
      </w:pPr>
      <w:r w:rsidRPr="002B4540">
        <w:rPr>
          <w:rFonts w:ascii="Times New Roman" w:hAnsi="Times New Roman" w:cs="Times New Roman"/>
          <w:sz w:val="24"/>
          <w:szCs w:val="24"/>
        </w:rPr>
        <w:t>przeprowadzenie iniekcji,</w:t>
      </w:r>
    </w:p>
    <w:p w14:paraId="41ABA3B5" w14:textId="77777777" w:rsidR="00956F0A" w:rsidRPr="002B4540" w:rsidRDefault="00956F0A" w:rsidP="00956F0A">
      <w:pPr>
        <w:numPr>
          <w:ilvl w:val="0"/>
          <w:numId w:val="863"/>
        </w:numPr>
        <w:jc w:val="both"/>
        <w:rPr>
          <w:rFonts w:ascii="Times New Roman" w:hAnsi="Times New Roman" w:cs="Times New Roman"/>
          <w:sz w:val="24"/>
          <w:szCs w:val="24"/>
        </w:rPr>
      </w:pPr>
      <w:r w:rsidRPr="002B4540">
        <w:rPr>
          <w:rFonts w:ascii="Times New Roman" w:hAnsi="Times New Roman" w:cs="Times New Roman"/>
          <w:sz w:val="24"/>
          <w:szCs w:val="24"/>
        </w:rPr>
        <w:t>usunięcie końcówek,</w:t>
      </w:r>
    </w:p>
    <w:p w14:paraId="70B42773" w14:textId="77777777" w:rsidR="00956F0A" w:rsidRPr="002B4540" w:rsidRDefault="00956F0A" w:rsidP="00956F0A">
      <w:pPr>
        <w:numPr>
          <w:ilvl w:val="0"/>
          <w:numId w:val="863"/>
        </w:numPr>
        <w:jc w:val="both"/>
        <w:rPr>
          <w:rFonts w:ascii="Times New Roman" w:hAnsi="Times New Roman" w:cs="Times New Roman"/>
          <w:sz w:val="24"/>
          <w:szCs w:val="24"/>
        </w:rPr>
      </w:pPr>
      <w:r w:rsidRPr="002B4540">
        <w:rPr>
          <w:rFonts w:ascii="Times New Roman" w:hAnsi="Times New Roman" w:cs="Times New Roman"/>
          <w:sz w:val="24"/>
          <w:szCs w:val="24"/>
        </w:rPr>
        <w:t>naprawienie powierzchni.</w:t>
      </w:r>
    </w:p>
    <w:p w14:paraId="4A5A58AB" w14:textId="77777777" w:rsidR="00956F0A" w:rsidRPr="002B4540" w:rsidRDefault="00956F0A" w:rsidP="00956F0A">
      <w:pPr>
        <w:jc w:val="both"/>
        <w:rPr>
          <w:rFonts w:ascii="Times New Roman" w:hAnsi="Times New Roman" w:cs="Times New Roman"/>
          <w:sz w:val="24"/>
          <w:szCs w:val="24"/>
        </w:rPr>
      </w:pPr>
    </w:p>
    <w:p w14:paraId="0708758F"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Roboty przygotowawcze</w:t>
      </w:r>
    </w:p>
    <w:p w14:paraId="6A92B5D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Przed przystąpieniem do robót należy, na podstawie dokumentacji projektowej, ST lub wskazań Przedstawiciela Zamawiającego:</w:t>
      </w:r>
    </w:p>
    <w:p w14:paraId="19567FC7" w14:textId="77777777" w:rsidR="00956F0A" w:rsidRPr="002B4540" w:rsidRDefault="00956F0A" w:rsidP="00956F0A">
      <w:pPr>
        <w:numPr>
          <w:ilvl w:val="0"/>
          <w:numId w:val="864"/>
        </w:numPr>
        <w:jc w:val="both"/>
        <w:rPr>
          <w:rFonts w:ascii="Times New Roman" w:hAnsi="Times New Roman" w:cs="Times New Roman"/>
          <w:sz w:val="24"/>
          <w:szCs w:val="24"/>
        </w:rPr>
      </w:pPr>
      <w:r w:rsidRPr="002B4540">
        <w:rPr>
          <w:rFonts w:ascii="Times New Roman" w:hAnsi="Times New Roman" w:cs="Times New Roman"/>
          <w:sz w:val="24"/>
          <w:szCs w:val="24"/>
        </w:rPr>
        <w:t>zlokalizować rysy do iniekcji,</w:t>
      </w:r>
    </w:p>
    <w:p w14:paraId="2670AF24" w14:textId="77777777" w:rsidR="00956F0A" w:rsidRPr="002B4540" w:rsidRDefault="00956F0A" w:rsidP="00956F0A">
      <w:pPr>
        <w:numPr>
          <w:ilvl w:val="0"/>
          <w:numId w:val="864"/>
        </w:numPr>
        <w:jc w:val="both"/>
        <w:rPr>
          <w:rFonts w:ascii="Times New Roman" w:hAnsi="Times New Roman" w:cs="Times New Roman"/>
          <w:sz w:val="24"/>
          <w:szCs w:val="24"/>
        </w:rPr>
      </w:pPr>
      <w:r w:rsidRPr="002B4540">
        <w:rPr>
          <w:rFonts w:ascii="Times New Roman" w:hAnsi="Times New Roman" w:cs="Times New Roman"/>
          <w:sz w:val="24"/>
          <w:szCs w:val="24"/>
        </w:rPr>
        <w:t>ustalić materiały niezbędne do wykonania robót,</w:t>
      </w:r>
    </w:p>
    <w:p w14:paraId="4BFBB43F" w14:textId="77777777" w:rsidR="00956F0A" w:rsidRPr="002B4540" w:rsidRDefault="00956F0A" w:rsidP="00956F0A">
      <w:pPr>
        <w:numPr>
          <w:ilvl w:val="0"/>
          <w:numId w:val="865"/>
        </w:numPr>
        <w:jc w:val="both"/>
        <w:rPr>
          <w:rFonts w:ascii="Times New Roman" w:hAnsi="Times New Roman" w:cs="Times New Roman"/>
          <w:sz w:val="24"/>
          <w:szCs w:val="24"/>
        </w:rPr>
      </w:pPr>
      <w:r w:rsidRPr="002B4540">
        <w:rPr>
          <w:rFonts w:ascii="Times New Roman" w:hAnsi="Times New Roman" w:cs="Times New Roman"/>
          <w:sz w:val="24"/>
          <w:szCs w:val="24"/>
        </w:rPr>
        <w:t>określić  typ rysy: powierzchniowe, konstrukcyjne,</w:t>
      </w:r>
    </w:p>
    <w:p w14:paraId="123EA942" w14:textId="77777777" w:rsidR="00956F0A" w:rsidRPr="002B4540" w:rsidRDefault="00956F0A" w:rsidP="00956F0A">
      <w:pPr>
        <w:numPr>
          <w:ilvl w:val="0"/>
          <w:numId w:val="865"/>
        </w:numPr>
        <w:jc w:val="both"/>
        <w:rPr>
          <w:rFonts w:ascii="Times New Roman" w:hAnsi="Times New Roman" w:cs="Times New Roman"/>
          <w:sz w:val="24"/>
          <w:szCs w:val="24"/>
        </w:rPr>
      </w:pPr>
      <w:r w:rsidRPr="002B4540">
        <w:rPr>
          <w:rFonts w:ascii="Times New Roman" w:hAnsi="Times New Roman" w:cs="Times New Roman"/>
          <w:sz w:val="24"/>
          <w:szCs w:val="24"/>
        </w:rPr>
        <w:t>określić przebieg rys,</w:t>
      </w:r>
    </w:p>
    <w:p w14:paraId="08F010B0" w14:textId="77777777" w:rsidR="00956F0A" w:rsidRPr="002B4540" w:rsidRDefault="00956F0A" w:rsidP="00956F0A">
      <w:pPr>
        <w:numPr>
          <w:ilvl w:val="0"/>
          <w:numId w:val="865"/>
        </w:numPr>
        <w:jc w:val="both"/>
        <w:rPr>
          <w:rFonts w:ascii="Times New Roman" w:hAnsi="Times New Roman" w:cs="Times New Roman"/>
          <w:sz w:val="24"/>
          <w:szCs w:val="24"/>
        </w:rPr>
      </w:pPr>
      <w:r w:rsidRPr="002B4540">
        <w:rPr>
          <w:rFonts w:ascii="Times New Roman" w:hAnsi="Times New Roman" w:cs="Times New Roman"/>
          <w:sz w:val="24"/>
          <w:szCs w:val="24"/>
        </w:rPr>
        <w:t>określić szerokość rozwarcia rys,</w:t>
      </w:r>
    </w:p>
    <w:p w14:paraId="7CBCDCE4" w14:textId="77777777" w:rsidR="00956F0A" w:rsidRPr="002B4540" w:rsidRDefault="00956F0A" w:rsidP="00956F0A">
      <w:pPr>
        <w:numPr>
          <w:ilvl w:val="0"/>
          <w:numId w:val="865"/>
        </w:numPr>
        <w:jc w:val="both"/>
        <w:rPr>
          <w:rFonts w:ascii="Times New Roman" w:hAnsi="Times New Roman" w:cs="Times New Roman"/>
          <w:sz w:val="24"/>
          <w:szCs w:val="24"/>
        </w:rPr>
      </w:pPr>
      <w:r w:rsidRPr="002B4540">
        <w:rPr>
          <w:rFonts w:ascii="Times New Roman" w:hAnsi="Times New Roman" w:cs="Times New Roman"/>
          <w:sz w:val="24"/>
          <w:szCs w:val="24"/>
        </w:rPr>
        <w:t>określić miano szerokości rozwarcia rys,</w:t>
      </w:r>
    </w:p>
    <w:p w14:paraId="7473166E" w14:textId="77777777" w:rsidR="00956F0A" w:rsidRPr="002B4540" w:rsidRDefault="00956F0A" w:rsidP="00956F0A">
      <w:pPr>
        <w:numPr>
          <w:ilvl w:val="0"/>
          <w:numId w:val="865"/>
        </w:numPr>
        <w:jc w:val="both"/>
        <w:rPr>
          <w:rFonts w:ascii="Times New Roman" w:hAnsi="Times New Roman" w:cs="Times New Roman"/>
          <w:sz w:val="24"/>
          <w:szCs w:val="24"/>
        </w:rPr>
      </w:pPr>
      <w:r w:rsidRPr="002B4540">
        <w:rPr>
          <w:rFonts w:ascii="Times New Roman" w:hAnsi="Times New Roman" w:cs="Times New Roman"/>
          <w:sz w:val="24"/>
          <w:szCs w:val="24"/>
        </w:rPr>
        <w:t>określić wilgotność – rysa sucha, wilgotna, przeciekająca,</w:t>
      </w:r>
    </w:p>
    <w:p w14:paraId="7E3060AF" w14:textId="77777777" w:rsidR="00956F0A" w:rsidRPr="002B4540" w:rsidRDefault="00956F0A" w:rsidP="00956F0A">
      <w:pPr>
        <w:numPr>
          <w:ilvl w:val="0"/>
          <w:numId w:val="865"/>
        </w:numPr>
        <w:jc w:val="both"/>
        <w:rPr>
          <w:rFonts w:ascii="Times New Roman" w:hAnsi="Times New Roman" w:cs="Times New Roman"/>
          <w:sz w:val="24"/>
          <w:szCs w:val="24"/>
        </w:rPr>
      </w:pPr>
      <w:r w:rsidRPr="002B4540">
        <w:rPr>
          <w:rFonts w:ascii="Times New Roman" w:hAnsi="Times New Roman" w:cs="Times New Roman"/>
          <w:sz w:val="24"/>
          <w:szCs w:val="24"/>
        </w:rPr>
        <w:t>określić zanieczyszczenie rysy (jeżeli występuje),</w:t>
      </w:r>
    </w:p>
    <w:p w14:paraId="20FA1AFA" w14:textId="77777777" w:rsidR="00956F0A" w:rsidRPr="002B4540" w:rsidRDefault="00956F0A" w:rsidP="00956F0A">
      <w:pPr>
        <w:numPr>
          <w:ilvl w:val="0"/>
          <w:numId w:val="865"/>
        </w:numPr>
        <w:jc w:val="both"/>
        <w:rPr>
          <w:rFonts w:ascii="Times New Roman" w:hAnsi="Times New Roman" w:cs="Times New Roman"/>
          <w:sz w:val="24"/>
          <w:szCs w:val="24"/>
        </w:rPr>
      </w:pPr>
      <w:r w:rsidRPr="002B4540">
        <w:rPr>
          <w:rFonts w:ascii="Times New Roman" w:hAnsi="Times New Roman" w:cs="Times New Roman"/>
          <w:sz w:val="24"/>
          <w:szCs w:val="24"/>
        </w:rPr>
        <w:t>określić dobór środka iniekcyjnego,</w:t>
      </w:r>
    </w:p>
    <w:p w14:paraId="35E9B6F9" w14:textId="77777777" w:rsidR="00956F0A" w:rsidRPr="002B4540" w:rsidRDefault="00956F0A" w:rsidP="00956F0A">
      <w:pPr>
        <w:numPr>
          <w:ilvl w:val="0"/>
          <w:numId w:val="865"/>
        </w:numPr>
        <w:jc w:val="both"/>
        <w:rPr>
          <w:rFonts w:ascii="Times New Roman" w:hAnsi="Times New Roman" w:cs="Times New Roman"/>
          <w:sz w:val="24"/>
          <w:szCs w:val="24"/>
        </w:rPr>
      </w:pPr>
      <w:r w:rsidRPr="002B4540">
        <w:rPr>
          <w:rFonts w:ascii="Times New Roman" w:hAnsi="Times New Roman" w:cs="Times New Roman"/>
          <w:sz w:val="24"/>
          <w:szCs w:val="24"/>
        </w:rPr>
        <w:t>określić rodzaj, sposób osadzenia i rozmieszczenia końcówek iniekcyjnych (pakerów) (końcówki naklejane, wbijane, osadzane w wywierconych otworach),</w:t>
      </w:r>
    </w:p>
    <w:p w14:paraId="621D333D" w14:textId="77777777" w:rsidR="00956F0A" w:rsidRPr="002B4540" w:rsidRDefault="00956F0A" w:rsidP="00956F0A">
      <w:pPr>
        <w:numPr>
          <w:ilvl w:val="0"/>
          <w:numId w:val="865"/>
        </w:numPr>
        <w:jc w:val="both"/>
        <w:rPr>
          <w:rFonts w:ascii="Times New Roman" w:hAnsi="Times New Roman" w:cs="Times New Roman"/>
          <w:sz w:val="24"/>
          <w:szCs w:val="24"/>
        </w:rPr>
      </w:pPr>
      <w:r w:rsidRPr="002B4540">
        <w:rPr>
          <w:rFonts w:ascii="Times New Roman" w:hAnsi="Times New Roman" w:cs="Times New Roman"/>
          <w:sz w:val="24"/>
          <w:szCs w:val="24"/>
        </w:rPr>
        <w:t>określić sposób powierzchniowego uszczelniania rysy (jeżeli jest wymagane),</w:t>
      </w:r>
    </w:p>
    <w:p w14:paraId="1543A1A0" w14:textId="77777777" w:rsidR="00956F0A" w:rsidRPr="002B4540" w:rsidRDefault="00956F0A" w:rsidP="00956F0A">
      <w:pPr>
        <w:numPr>
          <w:ilvl w:val="0"/>
          <w:numId w:val="865"/>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dobrać metodę i parametry iniekcji (czas, ciśnienie).</w:t>
      </w:r>
    </w:p>
    <w:p w14:paraId="5E9C314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 Wykonawcy należy również wykonanie, zabezpieczenie, utrzymanie oraz rozbiórka rusztowań, pomostów roboczych i innych urządzeń pomocniczych niezbędnych do prowadzenia robót.</w:t>
      </w:r>
    </w:p>
    <w:p w14:paraId="291AFC1C" w14:textId="77777777" w:rsidR="00956F0A" w:rsidRPr="002B4540" w:rsidRDefault="00956F0A" w:rsidP="00956F0A">
      <w:pPr>
        <w:jc w:val="both"/>
        <w:rPr>
          <w:rFonts w:ascii="Times New Roman" w:hAnsi="Times New Roman" w:cs="Times New Roman"/>
          <w:sz w:val="24"/>
          <w:szCs w:val="24"/>
        </w:rPr>
      </w:pPr>
    </w:p>
    <w:p w14:paraId="0B46820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 Wykonawcy należy również wykonanie, zabezpieczenie, utrzymanie oraz rozbiórka rusztowań, pomostów roboczych i innych urządzeń pomocniczych niezbędnych do prowadzenia robót.</w:t>
      </w:r>
    </w:p>
    <w:p w14:paraId="2AF842A8" w14:textId="77777777" w:rsidR="00956F0A" w:rsidRPr="002B4540" w:rsidRDefault="00956F0A" w:rsidP="00956F0A">
      <w:pPr>
        <w:jc w:val="both"/>
        <w:rPr>
          <w:rFonts w:ascii="Times New Roman" w:hAnsi="Times New Roman" w:cs="Times New Roman"/>
          <w:sz w:val="24"/>
          <w:szCs w:val="24"/>
        </w:rPr>
      </w:pPr>
    </w:p>
    <w:p w14:paraId="1121EC45"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Pole referencyjne</w:t>
      </w:r>
    </w:p>
    <w:p w14:paraId="5D71C03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Przed przystąpieniem do prac naprawczych na obiekcie Wykonawca może przygotować pole referencyjne naprawy powierzchniowej betonu.</w:t>
      </w:r>
    </w:p>
    <w:p w14:paraId="6FE91F0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Prace podczas wykonywania pola referencyjnego powinny przebiegać uzgodnionymi w protokole ustaleń materiałami i zgodnie z założoną technologią. Prace rozpoczynają się od przygotowania podłoża i prętów zbrojenia przez wykonanie zabezpieczenia antykorozyjnego zbrojenia, wykonanie iniekcji, warstwy </w:t>
      </w:r>
      <w:proofErr w:type="spellStart"/>
      <w:r w:rsidRPr="002B4540">
        <w:rPr>
          <w:rFonts w:ascii="Times New Roman" w:hAnsi="Times New Roman" w:cs="Times New Roman"/>
          <w:sz w:val="24"/>
          <w:szCs w:val="24"/>
        </w:rPr>
        <w:t>sczepnej</w:t>
      </w:r>
      <w:proofErr w:type="spellEnd"/>
      <w:r w:rsidRPr="002B4540">
        <w:rPr>
          <w:rFonts w:ascii="Times New Roman" w:hAnsi="Times New Roman" w:cs="Times New Roman"/>
          <w:sz w:val="24"/>
          <w:szCs w:val="24"/>
        </w:rPr>
        <w:t>, uzupełnienia ubytku, a kończąc na ewentualnej powłoce ochronnej.</w:t>
      </w:r>
    </w:p>
    <w:p w14:paraId="5D585032" w14:textId="77777777" w:rsidR="00956F0A" w:rsidRPr="002B4540" w:rsidRDefault="00956F0A" w:rsidP="00956F0A">
      <w:pPr>
        <w:jc w:val="both"/>
        <w:rPr>
          <w:rFonts w:ascii="Times New Roman" w:hAnsi="Times New Roman" w:cs="Times New Roman"/>
          <w:sz w:val="24"/>
          <w:szCs w:val="24"/>
        </w:rPr>
      </w:pPr>
    </w:p>
    <w:p w14:paraId="2009635C"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Przygotowanie podłoża</w:t>
      </w:r>
    </w:p>
    <w:p w14:paraId="2335880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Powierzchnie ograniczające miejsce uszczelnienia iniekcja powinny odznaczać się wystarczającą wytrzymałością, a także być wolne od kurzu, starych powłok, olejów i mleczka cementowego oraz innych substancji zmniejszających przyczepność. Przed wykonaniem robót iniekcyjnych należy usunąć skorodowany beton do tzw. „zdrowego betonu” i oczyścić powierzchnie naprawiana z wszelkich zanieczyszczeń, zgodnie z OST M 20.20.15a [2].</w:t>
      </w:r>
    </w:p>
    <w:p w14:paraId="57B14D70" w14:textId="77777777" w:rsidR="00956F0A" w:rsidRPr="002B4540" w:rsidRDefault="00956F0A" w:rsidP="00956F0A">
      <w:pPr>
        <w:jc w:val="both"/>
        <w:rPr>
          <w:rFonts w:ascii="Times New Roman" w:hAnsi="Times New Roman" w:cs="Times New Roman"/>
          <w:sz w:val="24"/>
          <w:szCs w:val="24"/>
        </w:rPr>
      </w:pPr>
    </w:p>
    <w:p w14:paraId="47F49F0C"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Iniekcja rys</w:t>
      </w:r>
    </w:p>
    <w:p w14:paraId="0E8675A4"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Warunki ogólne</w:t>
      </w:r>
    </w:p>
    <w:p w14:paraId="575BC5B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W przypadku, gdy w przygotowanym podłożu występują rysy nie uwzględnione w dokumentacji projektowej, to Wykonawca powinien je zinwentaryzować. W elementach betonowych i żelbetowych dopuszczalne jest pozostawienie rys, gdy ich rozwartość nie przekracza 0,2 mm, są one suche, a ich propagacja jest już zakończona.   </w:t>
      </w:r>
    </w:p>
    <w:p w14:paraId="76BD76C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 przypadku rys o rozwartości powyżej 0,2 mm (w przypadku środowiska silnie agresywnego powyżej 0,1 mm) lub nadal propagujących należy wykonać ich iniekcję. Iniekcję można stosować do naprawy rys wilgotnych, bez czynnych wycieków wody (podczas iniekcji). W przypadku stałego wycieku wody najpierw należy zatamować wypływ wody, a dopiero później przystąpić do prac iniekcyjnych.</w:t>
      </w:r>
    </w:p>
    <w:p w14:paraId="5D82234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Iniekcję rys lub pęknięć należy prowadzić w temperaturze wskazanej przez producenta utwardzacza (zwykle nie wyższej niż 30°C i nie niższej niż +10°C dla </w:t>
      </w:r>
      <w:proofErr w:type="spellStart"/>
      <w:r w:rsidRPr="002B4540">
        <w:rPr>
          <w:rFonts w:ascii="Times New Roman" w:hAnsi="Times New Roman" w:cs="Times New Roman"/>
          <w:sz w:val="24"/>
          <w:szCs w:val="24"/>
        </w:rPr>
        <w:t>iniektów</w:t>
      </w:r>
      <w:proofErr w:type="spellEnd"/>
      <w:r w:rsidRPr="002B4540">
        <w:rPr>
          <w:rFonts w:ascii="Times New Roman" w:hAnsi="Times New Roman" w:cs="Times New Roman"/>
          <w:sz w:val="24"/>
          <w:szCs w:val="24"/>
        </w:rPr>
        <w:t xml:space="preserve"> epoksydowych </w:t>
      </w:r>
      <w:r w:rsidRPr="002B4540">
        <w:rPr>
          <w:rFonts w:ascii="Times New Roman" w:hAnsi="Times New Roman" w:cs="Times New Roman"/>
          <w:sz w:val="24"/>
          <w:szCs w:val="24"/>
        </w:rPr>
        <w:lastRenderedPageBreak/>
        <w:t xml:space="preserve">i poliuretanowych, +5°C dla </w:t>
      </w:r>
      <w:proofErr w:type="spellStart"/>
      <w:r w:rsidRPr="002B4540">
        <w:rPr>
          <w:rFonts w:ascii="Times New Roman" w:hAnsi="Times New Roman" w:cs="Times New Roman"/>
          <w:sz w:val="24"/>
          <w:szCs w:val="24"/>
        </w:rPr>
        <w:t>iniektów</w:t>
      </w:r>
      <w:proofErr w:type="spellEnd"/>
      <w:r w:rsidRPr="002B4540">
        <w:rPr>
          <w:rFonts w:ascii="Times New Roman" w:hAnsi="Times New Roman" w:cs="Times New Roman"/>
          <w:sz w:val="24"/>
          <w:szCs w:val="24"/>
        </w:rPr>
        <w:t xml:space="preserve"> cementowych, </w:t>
      </w:r>
      <w:proofErr w:type="spellStart"/>
      <w:r w:rsidRPr="002B4540">
        <w:rPr>
          <w:rFonts w:ascii="Times New Roman" w:hAnsi="Times New Roman" w:cs="Times New Roman"/>
          <w:sz w:val="24"/>
          <w:szCs w:val="24"/>
        </w:rPr>
        <w:t>mikrocementowych</w:t>
      </w:r>
      <w:proofErr w:type="spellEnd"/>
      <w:r w:rsidRPr="002B4540">
        <w:rPr>
          <w:rFonts w:ascii="Times New Roman" w:hAnsi="Times New Roman" w:cs="Times New Roman"/>
          <w:sz w:val="24"/>
          <w:szCs w:val="24"/>
        </w:rPr>
        <w:t xml:space="preserve">, </w:t>
      </w:r>
      <w:proofErr w:type="spellStart"/>
      <w:r w:rsidRPr="002B4540">
        <w:rPr>
          <w:rFonts w:ascii="Times New Roman" w:hAnsi="Times New Roman" w:cs="Times New Roman"/>
          <w:sz w:val="24"/>
          <w:szCs w:val="24"/>
        </w:rPr>
        <w:t>polimerocementowych</w:t>
      </w:r>
      <w:proofErr w:type="spellEnd"/>
      <w:r w:rsidRPr="002B4540">
        <w:rPr>
          <w:rFonts w:ascii="Times New Roman" w:hAnsi="Times New Roman" w:cs="Times New Roman"/>
          <w:sz w:val="24"/>
          <w:szCs w:val="24"/>
        </w:rPr>
        <w:t xml:space="preserve"> i </w:t>
      </w:r>
      <w:proofErr w:type="spellStart"/>
      <w:r w:rsidRPr="002B4540">
        <w:rPr>
          <w:rFonts w:ascii="Times New Roman" w:hAnsi="Times New Roman" w:cs="Times New Roman"/>
          <w:sz w:val="24"/>
          <w:szCs w:val="24"/>
        </w:rPr>
        <w:t>poliakrylowych</w:t>
      </w:r>
      <w:proofErr w:type="spellEnd"/>
      <w:r w:rsidRPr="002B4540">
        <w:rPr>
          <w:rFonts w:ascii="Times New Roman" w:hAnsi="Times New Roman" w:cs="Times New Roman"/>
          <w:sz w:val="24"/>
          <w:szCs w:val="24"/>
        </w:rPr>
        <w:t xml:space="preserve"> i 0°C dla </w:t>
      </w:r>
      <w:proofErr w:type="spellStart"/>
      <w:r w:rsidRPr="002B4540">
        <w:rPr>
          <w:rFonts w:ascii="Times New Roman" w:hAnsi="Times New Roman" w:cs="Times New Roman"/>
          <w:sz w:val="24"/>
          <w:szCs w:val="24"/>
        </w:rPr>
        <w:t>iniektów</w:t>
      </w:r>
      <w:proofErr w:type="spellEnd"/>
      <w:r w:rsidRPr="002B4540">
        <w:rPr>
          <w:rFonts w:ascii="Times New Roman" w:hAnsi="Times New Roman" w:cs="Times New Roman"/>
          <w:sz w:val="24"/>
          <w:szCs w:val="24"/>
        </w:rPr>
        <w:t xml:space="preserve"> akrylowych). Wymagany zakres temperatury powinien być zachowany przez kilkadziesiąt godzin (z reguły prze ok. 3 dni). W porze deszczowej iniekcję można prowadzić tylko pod warunkiem zabezpieczenia miejsca pracy na okres robót prowizorycznym zadaszeniem. </w:t>
      </w:r>
    </w:p>
    <w:p w14:paraId="648F5DB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Ciśnienie zależy przede wszystkim od parametrów wytrzymałościowych betonu oraz celu iniekcji (sklejająca, uszczelniająca), dlatego zawsze powinno być ono podane dla konkretnego obiektu/elementu w projekcie naprawy. Należy zwrócić uwagę, aby ciśnienie iniekcji nie prowadziło do powstania dalszych rys lub do innych szkodliwych skutków dla podłoża (uszkodzenia) innych elementów lub środowiska.</w:t>
      </w:r>
    </w:p>
    <w:p w14:paraId="6B0BEF6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Iniekcję można przeprowadzać, gdy stan rysy został zbadany i udokumentowany. </w:t>
      </w:r>
    </w:p>
    <w:p w14:paraId="43ED2BA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Roboty iniekcyjne należy przeprowadzać przy możliwym maksymalnym odciążeniu konstrukcji.</w:t>
      </w:r>
    </w:p>
    <w:p w14:paraId="7CB04D4D" w14:textId="77777777" w:rsidR="00956F0A" w:rsidRPr="002B4540" w:rsidRDefault="00956F0A" w:rsidP="00956F0A">
      <w:pPr>
        <w:jc w:val="both"/>
        <w:rPr>
          <w:rFonts w:ascii="Times New Roman" w:hAnsi="Times New Roman" w:cs="Times New Roman"/>
          <w:sz w:val="24"/>
          <w:szCs w:val="24"/>
        </w:rPr>
      </w:pPr>
    </w:p>
    <w:p w14:paraId="1292868D"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Rodzaje iniekcji</w:t>
      </w:r>
    </w:p>
    <w:p w14:paraId="1A40813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 robotach naprawczych można stosować:</w:t>
      </w:r>
    </w:p>
    <w:p w14:paraId="37A96149" w14:textId="77777777" w:rsidR="00956F0A" w:rsidRPr="002B4540" w:rsidRDefault="00956F0A" w:rsidP="00956F0A">
      <w:pPr>
        <w:numPr>
          <w:ilvl w:val="0"/>
          <w:numId w:val="866"/>
        </w:numPr>
        <w:jc w:val="both"/>
        <w:rPr>
          <w:rFonts w:ascii="Times New Roman" w:hAnsi="Times New Roman" w:cs="Times New Roman"/>
          <w:sz w:val="24"/>
          <w:szCs w:val="24"/>
        </w:rPr>
      </w:pPr>
      <w:r w:rsidRPr="002B4540">
        <w:rPr>
          <w:rFonts w:ascii="Times New Roman" w:hAnsi="Times New Roman" w:cs="Times New Roman"/>
          <w:sz w:val="24"/>
          <w:szCs w:val="24"/>
        </w:rPr>
        <w:t xml:space="preserve">iniekcję niskociśnieniową (&lt; 0,8 </w:t>
      </w:r>
      <w:proofErr w:type="spellStart"/>
      <w:r w:rsidRPr="002B4540">
        <w:rPr>
          <w:rFonts w:ascii="Times New Roman" w:hAnsi="Times New Roman" w:cs="Times New Roman"/>
          <w:sz w:val="24"/>
          <w:szCs w:val="24"/>
        </w:rPr>
        <w:t>MPa</w:t>
      </w:r>
      <w:proofErr w:type="spellEnd"/>
      <w:r w:rsidRPr="002B4540">
        <w:rPr>
          <w:rFonts w:ascii="Times New Roman" w:hAnsi="Times New Roman" w:cs="Times New Roman"/>
          <w:sz w:val="24"/>
          <w:szCs w:val="24"/>
        </w:rPr>
        <w:t>) w przypadku rys o rozwartości s ≥ 0,2 mm, znajdujących się w elementach konstrukcji betonowych, żelbetowych i sprężonych grubości 30 cm,</w:t>
      </w:r>
    </w:p>
    <w:p w14:paraId="78060C9A" w14:textId="77777777" w:rsidR="00956F0A" w:rsidRPr="002B4540" w:rsidRDefault="00956F0A" w:rsidP="00956F0A">
      <w:pPr>
        <w:numPr>
          <w:ilvl w:val="0"/>
          <w:numId w:val="866"/>
        </w:numPr>
        <w:jc w:val="both"/>
        <w:rPr>
          <w:rFonts w:ascii="Times New Roman" w:hAnsi="Times New Roman" w:cs="Times New Roman"/>
          <w:sz w:val="24"/>
          <w:szCs w:val="24"/>
        </w:rPr>
      </w:pPr>
      <w:r w:rsidRPr="002B4540">
        <w:rPr>
          <w:rFonts w:ascii="Times New Roman" w:hAnsi="Times New Roman" w:cs="Times New Roman"/>
          <w:sz w:val="24"/>
          <w:szCs w:val="24"/>
        </w:rPr>
        <w:t xml:space="preserve">iniekcję średniociśnieniową (od 0,8 do 8,0 </w:t>
      </w:r>
      <w:proofErr w:type="spellStart"/>
      <w:r w:rsidRPr="002B4540">
        <w:rPr>
          <w:rFonts w:ascii="Times New Roman" w:hAnsi="Times New Roman" w:cs="Times New Roman"/>
          <w:sz w:val="24"/>
          <w:szCs w:val="24"/>
        </w:rPr>
        <w:t>MPa</w:t>
      </w:r>
      <w:proofErr w:type="spellEnd"/>
      <w:r w:rsidRPr="002B4540">
        <w:rPr>
          <w:rFonts w:ascii="Times New Roman" w:hAnsi="Times New Roman" w:cs="Times New Roman"/>
          <w:sz w:val="24"/>
          <w:szCs w:val="24"/>
        </w:rPr>
        <w:t xml:space="preserve">) w przypadku rys o rozwartości nie mniejszej niż 0,5 mm. Znajduje ona zastosowanie wszędzie tam, gdzie nie wskazane jest wiercenie otworów pod wentyle iniekcyjne używane do iniekcji wysokociśnieniowej (np. w konstrukcjach z betonu sprężonego lub zbrojonego zagęszczonymi prętami uzwojenia). Metodę tę należy również stosować w każdym przypadku, w którym nie jest wymagane ciśnienie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wyższe niż 8 </w:t>
      </w:r>
      <w:proofErr w:type="spellStart"/>
      <w:r w:rsidRPr="002B4540">
        <w:rPr>
          <w:rFonts w:ascii="Times New Roman" w:hAnsi="Times New Roman" w:cs="Times New Roman"/>
          <w:sz w:val="24"/>
          <w:szCs w:val="24"/>
        </w:rPr>
        <w:t>MPa</w:t>
      </w:r>
      <w:proofErr w:type="spellEnd"/>
      <w:r w:rsidRPr="002B4540">
        <w:rPr>
          <w:rFonts w:ascii="Times New Roman" w:hAnsi="Times New Roman" w:cs="Times New Roman"/>
          <w:sz w:val="24"/>
          <w:szCs w:val="24"/>
        </w:rPr>
        <w:t>,</w:t>
      </w:r>
    </w:p>
    <w:p w14:paraId="1B1E5D0B" w14:textId="77777777" w:rsidR="00956F0A" w:rsidRPr="002B4540" w:rsidRDefault="00956F0A" w:rsidP="00956F0A">
      <w:pPr>
        <w:numPr>
          <w:ilvl w:val="0"/>
          <w:numId w:val="866"/>
        </w:numPr>
        <w:jc w:val="both"/>
        <w:rPr>
          <w:rFonts w:ascii="Times New Roman" w:hAnsi="Times New Roman" w:cs="Times New Roman"/>
          <w:sz w:val="24"/>
          <w:szCs w:val="24"/>
        </w:rPr>
      </w:pPr>
      <w:r w:rsidRPr="002B4540">
        <w:rPr>
          <w:rFonts w:ascii="Times New Roman" w:hAnsi="Times New Roman" w:cs="Times New Roman"/>
          <w:sz w:val="24"/>
          <w:szCs w:val="24"/>
        </w:rPr>
        <w:t xml:space="preserve">iniekcję wysokociśnieniową (&gt; 8 </w:t>
      </w:r>
      <w:proofErr w:type="spellStart"/>
      <w:r w:rsidRPr="002B4540">
        <w:rPr>
          <w:rFonts w:ascii="Times New Roman" w:hAnsi="Times New Roman" w:cs="Times New Roman"/>
          <w:sz w:val="24"/>
          <w:szCs w:val="24"/>
        </w:rPr>
        <w:t>atm</w:t>
      </w:r>
      <w:proofErr w:type="spellEnd"/>
      <w:r w:rsidRPr="002B4540">
        <w:rPr>
          <w:rFonts w:ascii="Times New Roman" w:hAnsi="Times New Roman" w:cs="Times New Roman"/>
          <w:sz w:val="24"/>
          <w:szCs w:val="24"/>
        </w:rPr>
        <w:t>) do wypełniania rys o rozwartości s &lt; 0,2 mm lub niezależnie od rozwartości rysy w przypadku elementów konstrukcji grubości &gt;30 cm. Ze względu na konieczność wiercenia w betonie otworów do osadzania wentyli iniekcyjnych, metoda ta może być stosowana do naprawy zarysowanych elementów sprężonych pod warunkiem dokładnego poznania trasy przebiegu kabli sprężających lub cięgien.</w:t>
      </w:r>
    </w:p>
    <w:p w14:paraId="76E43474" w14:textId="77777777" w:rsidR="00956F0A" w:rsidRPr="002B4540" w:rsidRDefault="00956F0A" w:rsidP="00956F0A">
      <w:pPr>
        <w:jc w:val="both"/>
        <w:rPr>
          <w:rFonts w:ascii="Times New Roman" w:hAnsi="Times New Roman" w:cs="Times New Roman"/>
          <w:sz w:val="24"/>
          <w:szCs w:val="24"/>
        </w:rPr>
      </w:pPr>
    </w:p>
    <w:p w14:paraId="2BBD2E98"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Zasady obowiązujące pracowników podczas wykonywania iniekcji</w:t>
      </w:r>
    </w:p>
    <w:p w14:paraId="13B138C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Kompozycje na bazie żywic epoksydowych należą do środków łatwopalnych i toksycznych. W związku z tym konieczne jest przestrzeganie następujących zasad:</w:t>
      </w:r>
    </w:p>
    <w:p w14:paraId="10DC605F" w14:textId="77777777" w:rsidR="00956F0A" w:rsidRPr="002B4540" w:rsidRDefault="00956F0A" w:rsidP="00956F0A">
      <w:pPr>
        <w:numPr>
          <w:ilvl w:val="0"/>
          <w:numId w:val="867"/>
        </w:numPr>
        <w:jc w:val="both"/>
        <w:rPr>
          <w:rFonts w:ascii="Times New Roman" w:hAnsi="Times New Roman" w:cs="Times New Roman"/>
          <w:sz w:val="24"/>
          <w:szCs w:val="24"/>
        </w:rPr>
      </w:pPr>
      <w:r w:rsidRPr="002B4540">
        <w:rPr>
          <w:rFonts w:ascii="Times New Roman" w:hAnsi="Times New Roman" w:cs="Times New Roman"/>
          <w:sz w:val="24"/>
          <w:szCs w:val="24"/>
        </w:rPr>
        <w:t>wszelkie operacje z żywicami należy wykonywać w rękawicach ochronnych,</w:t>
      </w:r>
    </w:p>
    <w:p w14:paraId="7169DED2" w14:textId="77777777" w:rsidR="00956F0A" w:rsidRPr="002B4540" w:rsidRDefault="00956F0A" w:rsidP="00956F0A">
      <w:pPr>
        <w:numPr>
          <w:ilvl w:val="0"/>
          <w:numId w:val="867"/>
        </w:numPr>
        <w:jc w:val="both"/>
        <w:rPr>
          <w:rFonts w:ascii="Times New Roman" w:hAnsi="Times New Roman" w:cs="Times New Roman"/>
          <w:sz w:val="24"/>
          <w:szCs w:val="24"/>
        </w:rPr>
      </w:pPr>
      <w:r w:rsidRPr="002B4540">
        <w:rPr>
          <w:rFonts w:ascii="Times New Roman" w:hAnsi="Times New Roman" w:cs="Times New Roman"/>
          <w:sz w:val="24"/>
          <w:szCs w:val="24"/>
        </w:rPr>
        <w:t>skórę zanieczyszczoną żywicą epoksydową lub gotowa kompozycją z utwardzaczem należy zmyć tamponem zwilżonym acetonem i umyć woda z mydłem, a następnie posmarować kremem,</w:t>
      </w:r>
    </w:p>
    <w:p w14:paraId="059614FB" w14:textId="77777777" w:rsidR="00956F0A" w:rsidRPr="002B4540" w:rsidRDefault="00956F0A" w:rsidP="00956F0A">
      <w:pPr>
        <w:numPr>
          <w:ilvl w:val="0"/>
          <w:numId w:val="867"/>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nie wolno używać toksycznych rozpuszczalników do czyszczenia sprzętu i naczyń (np. benzolu),</w:t>
      </w:r>
    </w:p>
    <w:p w14:paraId="69AF89DE" w14:textId="77777777" w:rsidR="00956F0A" w:rsidRPr="002B4540" w:rsidRDefault="00956F0A" w:rsidP="00956F0A">
      <w:pPr>
        <w:numPr>
          <w:ilvl w:val="0"/>
          <w:numId w:val="867"/>
        </w:numPr>
        <w:jc w:val="both"/>
        <w:rPr>
          <w:rFonts w:ascii="Times New Roman" w:hAnsi="Times New Roman" w:cs="Times New Roman"/>
          <w:sz w:val="24"/>
          <w:szCs w:val="24"/>
        </w:rPr>
      </w:pPr>
      <w:r w:rsidRPr="002B4540">
        <w:rPr>
          <w:rFonts w:ascii="Times New Roman" w:hAnsi="Times New Roman" w:cs="Times New Roman"/>
          <w:sz w:val="24"/>
          <w:szCs w:val="24"/>
        </w:rPr>
        <w:t>należy przestrzegać przepisów przeciwpożarowych, m.in. obowiązuje zakaz palenia papierosów podczas pracy oraz wykluczenie prac spawalniczych i jakichkolwiek źródeł otwartego ognia.</w:t>
      </w:r>
    </w:p>
    <w:p w14:paraId="0E48FBB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 przypadku prowadzenia iniekcji wysokociśnieniowej zabrania się:</w:t>
      </w:r>
    </w:p>
    <w:p w14:paraId="20EC7A50" w14:textId="77777777" w:rsidR="00956F0A" w:rsidRPr="002B4540" w:rsidRDefault="00956F0A" w:rsidP="00956F0A">
      <w:pPr>
        <w:numPr>
          <w:ilvl w:val="0"/>
          <w:numId w:val="868"/>
        </w:numPr>
        <w:jc w:val="both"/>
        <w:rPr>
          <w:rFonts w:ascii="Times New Roman" w:hAnsi="Times New Roman" w:cs="Times New Roman"/>
          <w:sz w:val="24"/>
          <w:szCs w:val="24"/>
        </w:rPr>
      </w:pPr>
      <w:r w:rsidRPr="002B4540">
        <w:rPr>
          <w:rFonts w:ascii="Times New Roman" w:hAnsi="Times New Roman" w:cs="Times New Roman"/>
          <w:sz w:val="24"/>
          <w:szCs w:val="24"/>
        </w:rPr>
        <w:t>kierowania końcówki węża iniekcyjnego na siebie lub inne osoby,</w:t>
      </w:r>
    </w:p>
    <w:p w14:paraId="2B1D0DB4" w14:textId="77777777" w:rsidR="00956F0A" w:rsidRPr="002B4540" w:rsidRDefault="00956F0A" w:rsidP="00956F0A">
      <w:pPr>
        <w:numPr>
          <w:ilvl w:val="0"/>
          <w:numId w:val="868"/>
        </w:numPr>
        <w:jc w:val="both"/>
        <w:rPr>
          <w:rFonts w:ascii="Times New Roman" w:hAnsi="Times New Roman" w:cs="Times New Roman"/>
          <w:sz w:val="24"/>
          <w:szCs w:val="24"/>
        </w:rPr>
      </w:pPr>
      <w:r w:rsidRPr="002B4540">
        <w:rPr>
          <w:rFonts w:ascii="Times New Roman" w:hAnsi="Times New Roman" w:cs="Times New Roman"/>
          <w:sz w:val="24"/>
          <w:szCs w:val="24"/>
        </w:rPr>
        <w:t>pozostawiania agregatu pod ciśnieniem,</w:t>
      </w:r>
    </w:p>
    <w:p w14:paraId="14A3868A" w14:textId="77777777" w:rsidR="00956F0A" w:rsidRPr="002B4540" w:rsidRDefault="00956F0A" w:rsidP="00956F0A">
      <w:pPr>
        <w:numPr>
          <w:ilvl w:val="0"/>
          <w:numId w:val="868"/>
        </w:numPr>
        <w:jc w:val="both"/>
        <w:rPr>
          <w:rFonts w:ascii="Times New Roman" w:hAnsi="Times New Roman" w:cs="Times New Roman"/>
          <w:sz w:val="24"/>
          <w:szCs w:val="24"/>
        </w:rPr>
      </w:pPr>
      <w:r w:rsidRPr="002B4540">
        <w:rPr>
          <w:rFonts w:ascii="Times New Roman" w:hAnsi="Times New Roman" w:cs="Times New Roman"/>
          <w:sz w:val="24"/>
          <w:szCs w:val="24"/>
        </w:rPr>
        <w:t xml:space="preserve">przekraczania dopuszczalnego ciśnienia roboczego powietrza zasilającego pistolet (powyżej 150 </w:t>
      </w:r>
      <w:proofErr w:type="spellStart"/>
      <w:r w:rsidRPr="002B4540">
        <w:rPr>
          <w:rFonts w:ascii="Times New Roman" w:hAnsi="Times New Roman" w:cs="Times New Roman"/>
          <w:sz w:val="24"/>
          <w:szCs w:val="24"/>
        </w:rPr>
        <w:t>atm</w:t>
      </w:r>
      <w:proofErr w:type="spellEnd"/>
      <w:r w:rsidRPr="002B4540">
        <w:rPr>
          <w:rFonts w:ascii="Times New Roman" w:hAnsi="Times New Roman" w:cs="Times New Roman"/>
          <w:sz w:val="24"/>
          <w:szCs w:val="24"/>
        </w:rPr>
        <w:t>).</w:t>
      </w:r>
    </w:p>
    <w:p w14:paraId="606D0EE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 przypadku stwierdzenia nieprawidłowej pracy agregatu, np. gdy agregat pracuje, a pompa nie zasysa, lub gdy agregat pracuje przy zamkniętym pistolecie to należy natychmiast odłączyć agregat sprężarkowy od agregatu wysokociśnieniowego.</w:t>
      </w:r>
    </w:p>
    <w:p w14:paraId="52E2C682" w14:textId="77777777" w:rsidR="00956F0A" w:rsidRPr="002B4540" w:rsidRDefault="00956F0A" w:rsidP="00956F0A">
      <w:pPr>
        <w:jc w:val="both"/>
        <w:rPr>
          <w:rFonts w:ascii="Times New Roman" w:hAnsi="Times New Roman" w:cs="Times New Roman"/>
          <w:sz w:val="24"/>
          <w:szCs w:val="24"/>
        </w:rPr>
      </w:pPr>
    </w:p>
    <w:p w14:paraId="60E64157"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Przygotowanie rysy lub pęknięcia do iniekcji</w:t>
      </w:r>
    </w:p>
    <w:p w14:paraId="7C6597D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Po przygotowaniu powierzchni betonu wg punktu 5.7 powierzchnie rys (pas do 20 cm) należy piaskować </w:t>
      </w:r>
      <w:r w:rsidRPr="002B4540">
        <w:rPr>
          <w:rFonts w:ascii="Times New Roman" w:hAnsi="Times New Roman" w:cs="Times New Roman"/>
          <w:sz w:val="24"/>
          <w:szCs w:val="24"/>
        </w:rPr>
        <w:br/>
        <w:t xml:space="preserve">i odessać z niej zanieczyszczenia. Oczyszczona powierzchnia powinna mieć otwarte pory. Korzystne może być także rozkucie w kształt litery V krawędzi rysy do wymiarów ok. 1 cm, co pozwala dodatkowo usunąć ewentualnie pozostałe luźne i skorodowane części betonu. Jeżeli rysa przechodzi przez całą grubość przekroju należy przedmuchać ją sprężonym powietrzem. Następnie rysę należy przepłukać rozpuszczalnikiem,  przedmuchać suchym, sprężonym powietrzem i osuszyć.  Metoda oczyszczania rysy oraz dopuszczalna zawartość wilgoci lub wody w rysie muszą być dostosowane do zastosowanego materiału iniekcyjnego. </w:t>
      </w:r>
      <w:proofErr w:type="spellStart"/>
      <w:r w:rsidRPr="002B4540">
        <w:rPr>
          <w:rFonts w:ascii="Times New Roman" w:hAnsi="Times New Roman" w:cs="Times New Roman"/>
          <w:sz w:val="24"/>
          <w:szCs w:val="24"/>
        </w:rPr>
        <w:t>Iniektowany</w:t>
      </w:r>
      <w:proofErr w:type="spellEnd"/>
      <w:r w:rsidRPr="002B4540">
        <w:rPr>
          <w:rFonts w:ascii="Times New Roman" w:hAnsi="Times New Roman" w:cs="Times New Roman"/>
          <w:sz w:val="24"/>
          <w:szCs w:val="24"/>
        </w:rPr>
        <w:t xml:space="preserve"> beton nie może być zimny lub zmarznięty. Temperatura betonu powinna odpowiadać zaleceniom podanym przez producenta wyrobu  iniekcyjnego. Jeżeli jest niższa to beton należy ogrzać powierzchniowo, np. za pomocą promienników podczerwieni lub nagrzewnicami gazowymi.</w:t>
      </w:r>
    </w:p>
    <w:p w14:paraId="607E3EBC" w14:textId="77777777" w:rsidR="00956F0A" w:rsidRPr="002B4540" w:rsidRDefault="00956F0A" w:rsidP="00956F0A">
      <w:pPr>
        <w:jc w:val="both"/>
        <w:rPr>
          <w:rFonts w:ascii="Times New Roman" w:hAnsi="Times New Roman" w:cs="Times New Roman"/>
          <w:sz w:val="24"/>
          <w:szCs w:val="24"/>
        </w:rPr>
      </w:pPr>
    </w:p>
    <w:p w14:paraId="66399E6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Przygotowanie do iniekcji obejmuje poniższe zalecenia (chyba, że technologia zaproponowana przez Wykonawcę i zatwierdzona przez Inżyniera przewiduje inaczej).</w:t>
      </w:r>
    </w:p>
    <w:p w14:paraId="4B7F4CD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Do wprowadzenia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stosuje się pakery naklejane  lub osadzane w otworze, rzadziej wbijane w rysę. Pakery naklejane należy stosować jedynie w przypadku iniekcji nisko- i średniociśnieniowej, tam gdzie występują trudności w wykonaniu otworów do osadzenia wentyli wgłębnych (np. gęsto rozmieszczone zbrojenie). </w:t>
      </w:r>
    </w:p>
    <w:p w14:paraId="6DB358A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W przypadku pakerów klejonych podłoże należy przygotować jak wyżej, a następnie należy osadzić stalowe pręciki pakera w rysie i przykleić, zalecanym przez producenta materiałem, do podłoża. Po utwardzeniu kleju pod pakerami należy wyciągnąć stalowe pręciki udrażniając otwory co umożliwia wprowadzenie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do rysy. W przypadku pakerów naklejanych masa </w:t>
      </w:r>
      <w:r w:rsidRPr="002B4540">
        <w:rPr>
          <w:rFonts w:ascii="Times New Roman" w:hAnsi="Times New Roman" w:cs="Times New Roman"/>
          <w:sz w:val="24"/>
          <w:szCs w:val="24"/>
        </w:rPr>
        <w:lastRenderedPageBreak/>
        <w:t xml:space="preserve">uszczelniająca rysę musi przenieść ciśnienie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a stan betonu wokół rysy musi umożliwić przyklejenie masy uszczelniającej rysę.  </w:t>
      </w:r>
    </w:p>
    <w:p w14:paraId="145DC1C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    Pakery obsadzane w otworach należy wprowadzić do wcześniej wywierconych otworów i rozprężyć gumową uszczelką. Otwory należy wykonywać naprzemiennie po obu stronach rysy pod kątem 45° w odległości nie mniejszej niż 10 cm . Średnica otworów do osadzania wentyli jest zależna od wymiarów wentyla i powinna być zgodna z zaleceniami producenta wentyli (zwykle powinna wynosić min. 13 mm). Powinny one przecinać rysę w połowie grubości naprawianego elementu. Po wykonaniu otworów należy je oczyścić przez odessanie, (przedmuchiwanie sprężonym powietrzem może prowadzić do zatkania rysy). Następnie należy sprawdzić, czy przy wierceniu otworów pod wentyle iniekcyjne nastąpiło przecięcie powierzchni rysy. Sprawdzenie to polega na przedmuchaniu otworu sprężonym powietrzem i badaniu ewentualnego przepływu powietrza na zewnątrz przez rysę (w tym obszarze). Następnie należy osadzić wentyle iniekcyjne tak głęboko, aby górna część gumki uszczelniającej była zagłębiona nieco poniżej powierzchni betonu (aby dobrze uszczelnić otwór).</w:t>
      </w:r>
    </w:p>
    <w:p w14:paraId="6BDF124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Odstęp między pakerami zależy od szerokości rysy.  W przypadku rys krótszych niż 15 cm należy osadzić  dwie tarcze: wlotową w najniższym punkcie oraz tarczę z rurką odpowietrzającą w najwyższym punkcie rysy. W przypadku rys dłuższych stosuje się dodatkowo wentyle pośrednie rozstawione wg zasady (chyba, że producent systemu zaleca inaczej):</w:t>
      </w:r>
    </w:p>
    <w:p w14:paraId="67CE2A94" w14:textId="77777777" w:rsidR="00956F0A" w:rsidRPr="002B4540" w:rsidRDefault="00956F0A" w:rsidP="00956F0A">
      <w:pPr>
        <w:numPr>
          <w:ilvl w:val="0"/>
          <w:numId w:val="869"/>
        </w:numPr>
        <w:jc w:val="both"/>
        <w:rPr>
          <w:rFonts w:ascii="Times New Roman" w:hAnsi="Times New Roman" w:cs="Times New Roman"/>
          <w:sz w:val="24"/>
          <w:szCs w:val="24"/>
        </w:rPr>
      </w:pPr>
      <w:r w:rsidRPr="002B4540">
        <w:rPr>
          <w:rFonts w:ascii="Times New Roman" w:hAnsi="Times New Roman" w:cs="Times New Roman"/>
          <w:sz w:val="24"/>
          <w:szCs w:val="24"/>
        </w:rPr>
        <w:t>co 15 cm gdy s = 0,2 mm,</w:t>
      </w:r>
    </w:p>
    <w:p w14:paraId="6B444D80" w14:textId="77777777" w:rsidR="00956F0A" w:rsidRPr="002B4540" w:rsidRDefault="00956F0A" w:rsidP="00956F0A">
      <w:pPr>
        <w:numPr>
          <w:ilvl w:val="0"/>
          <w:numId w:val="869"/>
        </w:numPr>
        <w:jc w:val="both"/>
        <w:rPr>
          <w:rFonts w:ascii="Times New Roman" w:hAnsi="Times New Roman" w:cs="Times New Roman"/>
          <w:sz w:val="24"/>
          <w:szCs w:val="24"/>
        </w:rPr>
      </w:pPr>
      <w:r w:rsidRPr="002B4540">
        <w:rPr>
          <w:rFonts w:ascii="Times New Roman" w:hAnsi="Times New Roman" w:cs="Times New Roman"/>
          <w:sz w:val="24"/>
          <w:szCs w:val="24"/>
        </w:rPr>
        <w:t>co 20÷25 cm gdy 0,2 &lt; s &lt; 0,5 mm,</w:t>
      </w:r>
    </w:p>
    <w:p w14:paraId="365E0A42" w14:textId="77777777" w:rsidR="00956F0A" w:rsidRPr="002B4540" w:rsidRDefault="00956F0A" w:rsidP="00956F0A">
      <w:pPr>
        <w:numPr>
          <w:ilvl w:val="0"/>
          <w:numId w:val="869"/>
        </w:numPr>
        <w:jc w:val="both"/>
        <w:rPr>
          <w:rFonts w:ascii="Times New Roman" w:hAnsi="Times New Roman" w:cs="Times New Roman"/>
          <w:sz w:val="24"/>
          <w:szCs w:val="24"/>
        </w:rPr>
      </w:pPr>
      <w:r w:rsidRPr="002B4540">
        <w:rPr>
          <w:rFonts w:ascii="Times New Roman" w:hAnsi="Times New Roman" w:cs="Times New Roman"/>
          <w:sz w:val="24"/>
          <w:szCs w:val="24"/>
        </w:rPr>
        <w:t>co 40 cm gdy 0,5 &lt; s &lt; 1,0 mm,</w:t>
      </w:r>
    </w:p>
    <w:p w14:paraId="50BC4909" w14:textId="77777777" w:rsidR="00956F0A" w:rsidRPr="002B4540" w:rsidRDefault="00956F0A" w:rsidP="00956F0A">
      <w:pPr>
        <w:numPr>
          <w:ilvl w:val="0"/>
          <w:numId w:val="869"/>
        </w:numPr>
        <w:jc w:val="both"/>
        <w:rPr>
          <w:rFonts w:ascii="Times New Roman" w:hAnsi="Times New Roman" w:cs="Times New Roman"/>
          <w:sz w:val="24"/>
          <w:szCs w:val="24"/>
        </w:rPr>
      </w:pPr>
      <w:r w:rsidRPr="002B4540">
        <w:rPr>
          <w:rFonts w:ascii="Times New Roman" w:hAnsi="Times New Roman" w:cs="Times New Roman"/>
          <w:sz w:val="24"/>
          <w:szCs w:val="24"/>
        </w:rPr>
        <w:t>co 50 cm gdy s &gt; 1,0 mm.</w:t>
      </w:r>
    </w:p>
    <w:p w14:paraId="624ACDE9" w14:textId="77777777" w:rsidR="00956F0A" w:rsidRPr="002B4540" w:rsidRDefault="00956F0A" w:rsidP="00956F0A">
      <w:pPr>
        <w:jc w:val="both"/>
        <w:rPr>
          <w:rFonts w:ascii="Times New Roman" w:hAnsi="Times New Roman" w:cs="Times New Roman"/>
          <w:sz w:val="24"/>
          <w:szCs w:val="24"/>
        </w:rPr>
      </w:pPr>
    </w:p>
    <w:p w14:paraId="6ACA563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Odstęp między pakerami nie powinien być większy niż grubość naprawianego elementu lub głębokość rysy. </w:t>
      </w:r>
    </w:p>
    <w:p w14:paraId="6F5A250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Paker znajdujący się powyżej (lub obok) </w:t>
      </w:r>
      <w:proofErr w:type="spellStart"/>
      <w:r w:rsidRPr="002B4540">
        <w:rPr>
          <w:rFonts w:ascii="Times New Roman" w:hAnsi="Times New Roman" w:cs="Times New Roman"/>
          <w:sz w:val="24"/>
          <w:szCs w:val="24"/>
        </w:rPr>
        <w:t>iniektowanego</w:t>
      </w:r>
      <w:proofErr w:type="spellEnd"/>
      <w:r w:rsidRPr="002B4540">
        <w:rPr>
          <w:rFonts w:ascii="Times New Roman" w:hAnsi="Times New Roman" w:cs="Times New Roman"/>
          <w:sz w:val="24"/>
          <w:szCs w:val="24"/>
        </w:rPr>
        <w:t xml:space="preserve"> służy do kontroli przepływu materiału przy iniekcji, musi być zatem zapewniona możliwość wypływu przez niego powietrza i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Montaż zaworu zwrotnego jest wykonywany po zakończeniu </w:t>
      </w:r>
      <w:proofErr w:type="spellStart"/>
      <w:r w:rsidRPr="002B4540">
        <w:rPr>
          <w:rFonts w:ascii="Times New Roman" w:hAnsi="Times New Roman" w:cs="Times New Roman"/>
          <w:sz w:val="24"/>
          <w:szCs w:val="24"/>
        </w:rPr>
        <w:t>iniektowania</w:t>
      </w:r>
      <w:proofErr w:type="spellEnd"/>
      <w:r w:rsidRPr="002B4540">
        <w:rPr>
          <w:rFonts w:ascii="Times New Roman" w:hAnsi="Times New Roman" w:cs="Times New Roman"/>
          <w:sz w:val="24"/>
          <w:szCs w:val="24"/>
        </w:rPr>
        <w:t xml:space="preserve"> sąsiedniego pakera. </w:t>
      </w:r>
    </w:p>
    <w:p w14:paraId="704BDF2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W celu uniemożliwienia wyciekania kompozycji, powierzchnie rys należy uszczelnić.  Uszczelnienie rysy można wykonywać za pomocą polimerowo-cementowych lub żywicznych szpachlówek (zapraw) albo z zastosowaniem epoksydowego kleju. Przyczepność szpachlówki lub podłoża nie powinna być mniejsza niż 1,5 </w:t>
      </w:r>
      <w:proofErr w:type="spellStart"/>
      <w:r w:rsidRPr="002B4540">
        <w:rPr>
          <w:rFonts w:ascii="Times New Roman" w:hAnsi="Times New Roman" w:cs="Times New Roman"/>
          <w:sz w:val="24"/>
          <w:szCs w:val="24"/>
        </w:rPr>
        <w:t>MPa</w:t>
      </w:r>
      <w:proofErr w:type="spellEnd"/>
      <w:r w:rsidRPr="002B4540">
        <w:rPr>
          <w:rFonts w:ascii="Times New Roman" w:hAnsi="Times New Roman" w:cs="Times New Roman"/>
          <w:sz w:val="24"/>
          <w:szCs w:val="24"/>
        </w:rPr>
        <w:t xml:space="preserve">, pas przekrywający rysę powinien mieć szerokość przynajmniej 10 cm i grubość nie mniejszą niż 3 mm. Prace te należy wykonać na 24 h przed projektowaną iniekcją. Bezpośrednio przed wykonaniem iniekcji należy sprawdzić drożność całego układu wentyli. Sprawdzenia dokonuje się metodą przepłukiwania rysy lub pęknięcia rozpuszczalnikiem szybko ulatniającym się, np. acetonem. Miarą drożności jest wypływ cieczy z kolejnych otworów. Jest to również wstępny test na określenie objętości potrzebnego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do naprawy rysy. Próba ta jest jednocześnie sprawdzianem przyczepności tarcz iniekcyjnych (w przypadku pakerów naklejanych)  do betonowego  podłoża. W przypadku odpadania tarcz, np. przy słabym betonie, należy ponownie  oczyścić warstwę słabego betonu </w:t>
      </w:r>
      <w:r w:rsidRPr="002B4540">
        <w:rPr>
          <w:rFonts w:ascii="Times New Roman" w:hAnsi="Times New Roman" w:cs="Times New Roman"/>
          <w:sz w:val="24"/>
          <w:szCs w:val="24"/>
        </w:rPr>
        <w:lastRenderedPageBreak/>
        <w:t xml:space="preserve">i ponownie przykleić tarcze. Jeżeli tarcze odpadną to iniekcję należy prowadzić pod niższym ciśnieniem.    </w:t>
      </w:r>
    </w:p>
    <w:p w14:paraId="29BCB20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Poza tym zwilżenie powierzchni rysy rozpuszczalnikiem wpływa dodatnio na przyczepność żywicy do betonu. </w:t>
      </w:r>
    </w:p>
    <w:p w14:paraId="4705E4A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Miejsca mocowania pakerów należy zaznaczyć na przygotowanym do iniekcji elemencie.</w:t>
      </w:r>
    </w:p>
    <w:p w14:paraId="482179B0" w14:textId="77777777" w:rsidR="00956F0A" w:rsidRPr="002B4540" w:rsidRDefault="00956F0A" w:rsidP="00956F0A">
      <w:pPr>
        <w:jc w:val="both"/>
        <w:rPr>
          <w:rFonts w:ascii="Times New Roman" w:hAnsi="Times New Roman" w:cs="Times New Roman"/>
          <w:sz w:val="24"/>
          <w:szCs w:val="24"/>
        </w:rPr>
      </w:pPr>
    </w:p>
    <w:p w14:paraId="4746366B"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Przygotowanie sprzętu do iniekcji</w:t>
      </w:r>
    </w:p>
    <w:p w14:paraId="6BA28CC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Przygotowanie sprzętu do iniekcji zwykle wymaga przeprowadzenia czynności przedstawionych w dalszym ciągu.</w:t>
      </w:r>
    </w:p>
    <w:p w14:paraId="55FF62F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Przed wykonaniem iniekcji niskociśnieniowej należy sprawdzić szczelność syfonu iniekcyjnego i jego działanie. Sprawdzenia syfonu dokonuje się po napełnieniu go rozpuszczalnikiem lub woda i po podłączeniu do agregatu sprężarkowego lub pompki (przy max. ciśnieniu 8 </w:t>
      </w:r>
      <w:proofErr w:type="spellStart"/>
      <w:r w:rsidRPr="002B4540">
        <w:rPr>
          <w:rFonts w:ascii="Times New Roman" w:hAnsi="Times New Roman" w:cs="Times New Roman"/>
          <w:sz w:val="24"/>
          <w:szCs w:val="24"/>
        </w:rPr>
        <w:t>atm</w:t>
      </w:r>
      <w:proofErr w:type="spellEnd"/>
      <w:r w:rsidRPr="002B4540">
        <w:rPr>
          <w:rFonts w:ascii="Times New Roman" w:hAnsi="Times New Roman" w:cs="Times New Roman"/>
          <w:sz w:val="24"/>
          <w:szCs w:val="24"/>
        </w:rPr>
        <w:t xml:space="preserve">). </w:t>
      </w:r>
    </w:p>
    <w:p w14:paraId="4184923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Przygotowanie sprzętu do iniekcji wysokociśnieniowej polega na wykonaniu następujących czynności:</w:t>
      </w:r>
    </w:p>
    <w:p w14:paraId="15EB3FAC"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zmontowaniu zestawu wysokociśnieniowego przez podłączenie:</w:t>
      </w:r>
    </w:p>
    <w:p w14:paraId="7CF67994"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sprężarki do pompy,</w:t>
      </w:r>
    </w:p>
    <w:p w14:paraId="16A329A4"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pistoletu wraz z iniekcyjnym przewodem wysokociśnieniowym do pompy,</w:t>
      </w:r>
    </w:p>
    <w:p w14:paraId="0C812A42"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węża doprowadzającego sprężone powietrze do syfonu iniekcyjnego,</w:t>
      </w:r>
    </w:p>
    <w:p w14:paraId="523EE9DC"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przygotowaniu zestawu wysokociśnieniowego do pracy przez:</w:t>
      </w:r>
    </w:p>
    <w:p w14:paraId="529E8C7D"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przygotowanie 0,5% roztworu wodnego sody o objętości 2 litrów</w:t>
      </w:r>
    </w:p>
    <w:p w14:paraId="27808302"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napełnienie naczynia pomiarowego przygotowanym roztworem wodnym soli,</w:t>
      </w:r>
    </w:p>
    <w:p w14:paraId="082EB746"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połączenie końcówki iniekcyjnego węża wysokociśnieniowego z syfonem iniekcyjnym,  okręcając szczelnie wieczko syfonu,</w:t>
      </w:r>
    </w:p>
    <w:p w14:paraId="0339C037"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odkręcenie zaworu odpowietrzającego w pompie, przy zamkniętym zaworze pistoletu,</w:t>
      </w:r>
    </w:p>
    <w:p w14:paraId="598FB1E8"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zanurzenie wężyka polietylenowego zaworu odpowietrzającego w naczyniu pomiarowym.</w:t>
      </w:r>
    </w:p>
    <w:p w14:paraId="78A8E666"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uruchomieniu sprężarki przy odłączonym szybkozłączu pompy, ustalając ciśnienie zasilania pompy przez pokręcenie zaworu regulacyjnego przy manometrze pompy,</w:t>
      </w:r>
    </w:p>
    <w:p w14:paraId="029BD517"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uruchomieniu pompy przez założenie szybkozłącza i obserwowanie przepływu wody przez wężyk polietylenowy, aż do momentu przepływu wody bez pęcherzyków powietrza (pompa odpowietrzona),</w:t>
      </w:r>
    </w:p>
    <w:p w14:paraId="2F4A748D"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zakręceniu zaworu odpowietrzającego pompę z jednoczesnym odkręceniem zaworu odpowietrzającego pistoletu,</w:t>
      </w:r>
    </w:p>
    <w:p w14:paraId="56660A9C"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naciśnięciu zaworu pistoletu i obserwowaniu wypływu wody z zaworu odpowietrzającego, aż do momentu, gdy strumień wypływającej wody będzie pozbawiony pęcherzyków powietrza,</w:t>
      </w:r>
    </w:p>
    <w:p w14:paraId="23B1D4CC"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zakręceniu zaworu odpowietrzającego pistoletu i wtłoczeniu do cylindra pistoletu roztworu wodnego sody aż do momentu całkowitego przesunięcia tłoka (ciśnienie na manometrze powinno być równe maksymalnemu ciśnieniu, na jakie została ustawiona pompa),</w:t>
      </w:r>
    </w:p>
    <w:p w14:paraId="783D4C94"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zamknięciu zaworu pistoletu i ustawieniu wskaźnika poziomu cieczy w naczyniu pomiarowym, wyłączeniu pompy przez odłączenie szybkozłącza,</w:t>
      </w:r>
    </w:p>
    <w:p w14:paraId="62AFCBFD" w14:textId="77777777" w:rsidR="00956F0A" w:rsidRPr="002B4540" w:rsidRDefault="00956F0A" w:rsidP="00956F0A">
      <w:pPr>
        <w:numPr>
          <w:ilvl w:val="0"/>
          <w:numId w:val="870"/>
        </w:numPr>
        <w:jc w:val="both"/>
        <w:rPr>
          <w:rFonts w:ascii="Times New Roman" w:hAnsi="Times New Roman" w:cs="Times New Roman"/>
          <w:sz w:val="24"/>
          <w:szCs w:val="24"/>
        </w:rPr>
      </w:pPr>
      <w:r w:rsidRPr="002B4540">
        <w:rPr>
          <w:rFonts w:ascii="Times New Roman" w:hAnsi="Times New Roman" w:cs="Times New Roman"/>
          <w:sz w:val="24"/>
          <w:szCs w:val="24"/>
        </w:rPr>
        <w:t>zamknięciu zaworu przy syfonie iniekcyjnym.</w:t>
      </w:r>
    </w:p>
    <w:p w14:paraId="0D319D6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Cały zestaw wysokociśnieniowy jest przygotowany do załadowania pistoletu kompozycja iniekcyjna oraz do pracy.</w:t>
      </w:r>
    </w:p>
    <w:p w14:paraId="43712362" w14:textId="77777777" w:rsidR="00956F0A" w:rsidRPr="002B4540" w:rsidRDefault="00956F0A" w:rsidP="00956F0A">
      <w:pPr>
        <w:jc w:val="both"/>
        <w:rPr>
          <w:rFonts w:ascii="Times New Roman" w:hAnsi="Times New Roman" w:cs="Times New Roman"/>
          <w:sz w:val="24"/>
          <w:szCs w:val="24"/>
        </w:rPr>
      </w:pPr>
    </w:p>
    <w:p w14:paraId="666736B3"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Przygotowanie kompozycji iniekcyjnej</w:t>
      </w:r>
    </w:p>
    <w:p w14:paraId="20AA518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Materiały iniekcyjne należy przygotować ściśle wg wskazań producenta oraz adekwatnie do posiadanych pomp iniekcyjnych (pompy z pojedynczym zasobnikiem wymagają wymieszania składników przed wlaniem do zasobnika, przy zastosowaniu pomp z podwójnym zasobnikiem, komponenty wlewane są do pojemników w odpowiednich proporcjach, a mieszanie następuje podczas transportu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do pakera). </w:t>
      </w:r>
    </w:p>
    <w:p w14:paraId="4106CCCF" w14:textId="77777777" w:rsidR="00956F0A" w:rsidRPr="002B4540" w:rsidRDefault="00956F0A" w:rsidP="00956F0A">
      <w:pPr>
        <w:jc w:val="both"/>
        <w:rPr>
          <w:rFonts w:ascii="Times New Roman" w:hAnsi="Times New Roman" w:cs="Times New Roman"/>
          <w:sz w:val="24"/>
          <w:szCs w:val="24"/>
        </w:rPr>
      </w:pPr>
      <w:proofErr w:type="spellStart"/>
      <w:r w:rsidRPr="002B4540">
        <w:rPr>
          <w:rFonts w:ascii="Times New Roman" w:hAnsi="Times New Roman" w:cs="Times New Roman"/>
          <w:sz w:val="24"/>
          <w:szCs w:val="24"/>
        </w:rPr>
        <w:t>Iniekty</w:t>
      </w:r>
      <w:proofErr w:type="spellEnd"/>
      <w:r w:rsidRPr="002B4540">
        <w:rPr>
          <w:rFonts w:ascii="Times New Roman" w:hAnsi="Times New Roman" w:cs="Times New Roman"/>
          <w:sz w:val="24"/>
          <w:szCs w:val="24"/>
        </w:rPr>
        <w:t xml:space="preserve"> epoksydowe i poliuretanowe przeznaczone do siłowego sklejania i elastycznego wypełniania/uszczelniania są dostarczane w pojemnikach w odpowiednich proporcjach. Materiał iniekcyjny zwykle jest kompozycją dwuskładnikową. Składnik A stanowi żywica modyfikowana, składnik B stanowi modyfikowany utwardzacz. Tuż przed wykonaniem iniekcji składnik A należy połączyć ze składnikiem B w stosunku określonym przez producenta (zwykle 2:1) i dokładnie wymieszać. Należy zawsze wlewać utwardzacz do żywicy, odczekując aż utwardzacz do  końca wypłynie z pojemnika. Mieszanie należy przeprowadzić w mieszalniku wolnoobrotowym (300 </w:t>
      </w:r>
      <w:proofErr w:type="spellStart"/>
      <w:r w:rsidRPr="002B4540">
        <w:rPr>
          <w:rFonts w:ascii="Times New Roman" w:hAnsi="Times New Roman" w:cs="Times New Roman"/>
          <w:sz w:val="24"/>
          <w:szCs w:val="24"/>
        </w:rPr>
        <w:t>obr</w:t>
      </w:r>
      <w:proofErr w:type="spellEnd"/>
      <w:r w:rsidRPr="002B4540">
        <w:rPr>
          <w:rFonts w:ascii="Times New Roman" w:hAnsi="Times New Roman" w:cs="Times New Roman"/>
          <w:sz w:val="24"/>
          <w:szCs w:val="24"/>
        </w:rPr>
        <w:t>/min). Należy dokładnie mieszać przy ścianach i dnie pojemnika. Operację należy prowadzić do uzyskania jednorodnej, homogenicznej mieszaniny bez smug, ale nie krócej niż 3 minuty (chyba, że wytyczne producenta mówią inaczej). Tak przygotowaną kompozycję należy przelać do czystego naczynia i jeszcze raz wymieszać.</w:t>
      </w:r>
    </w:p>
    <w:p w14:paraId="3CEC0B7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Preparaty do iniekcji stopujących są materiałami dwu lub trzyskładnikowymi. Proporcje mieszania i sposób przygotowania powinny być zgodne z zaleceniami producenta.</w:t>
      </w:r>
    </w:p>
    <w:p w14:paraId="468003FB" w14:textId="77777777" w:rsidR="00956F0A" w:rsidRPr="002B4540" w:rsidRDefault="00956F0A" w:rsidP="00956F0A">
      <w:pPr>
        <w:jc w:val="both"/>
        <w:rPr>
          <w:rFonts w:ascii="Times New Roman" w:hAnsi="Times New Roman" w:cs="Times New Roman"/>
          <w:sz w:val="24"/>
          <w:szCs w:val="24"/>
        </w:rPr>
      </w:pPr>
      <w:proofErr w:type="spellStart"/>
      <w:r w:rsidRPr="002B4540">
        <w:rPr>
          <w:rFonts w:ascii="Times New Roman" w:hAnsi="Times New Roman" w:cs="Times New Roman"/>
          <w:sz w:val="24"/>
          <w:szCs w:val="24"/>
        </w:rPr>
        <w:t>Iniekty</w:t>
      </w:r>
      <w:proofErr w:type="spellEnd"/>
      <w:r w:rsidRPr="002B4540">
        <w:rPr>
          <w:rFonts w:ascii="Times New Roman" w:hAnsi="Times New Roman" w:cs="Times New Roman"/>
          <w:sz w:val="24"/>
          <w:szCs w:val="24"/>
        </w:rPr>
        <w:t xml:space="preserve"> na bazie żywic akrylowych i ich pochodnych są zazwyczaj wieloskładnikowe. Sposób mieszania i kolejność dodawania podaje producent.</w:t>
      </w:r>
    </w:p>
    <w:p w14:paraId="38259FC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Po wymieszaniu kompozycja iniekcyjna jest gotowa do użycia. Wskazane jest przygotowanie porcji kompozycji iniekcyjnej o maksymalnej objętości 0,5 l. Następnie odmierzoną objętość kompozycji należy wlać do syfonu iniekcyjnego i zamknąć wieczko. </w:t>
      </w:r>
    </w:p>
    <w:p w14:paraId="166F8F3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W przypadku iniekcji wysokociśnieniowej należy załadować kompozycję iniekcyjną do pistoletu zgodnie z zaleceniami producenta sprzętu. </w:t>
      </w:r>
    </w:p>
    <w:p w14:paraId="50D585A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 xml:space="preserve">Temperatura wyrobu iniekcyjnego powinna być zbliżona do temperatury </w:t>
      </w:r>
      <w:proofErr w:type="spellStart"/>
      <w:r w:rsidRPr="002B4540">
        <w:rPr>
          <w:rFonts w:ascii="Times New Roman" w:hAnsi="Times New Roman" w:cs="Times New Roman"/>
          <w:sz w:val="24"/>
          <w:szCs w:val="24"/>
        </w:rPr>
        <w:t>iniektowanego</w:t>
      </w:r>
      <w:proofErr w:type="spellEnd"/>
      <w:r w:rsidRPr="002B4540">
        <w:rPr>
          <w:rFonts w:ascii="Times New Roman" w:hAnsi="Times New Roman" w:cs="Times New Roman"/>
          <w:sz w:val="24"/>
          <w:szCs w:val="24"/>
        </w:rPr>
        <w:t xml:space="preserve"> elementu.</w:t>
      </w:r>
    </w:p>
    <w:p w14:paraId="2A75F1C6" w14:textId="77777777" w:rsidR="00956F0A" w:rsidRPr="002B4540" w:rsidRDefault="00956F0A" w:rsidP="00956F0A">
      <w:pPr>
        <w:jc w:val="both"/>
        <w:rPr>
          <w:rFonts w:ascii="Times New Roman" w:hAnsi="Times New Roman" w:cs="Times New Roman"/>
          <w:sz w:val="24"/>
          <w:szCs w:val="24"/>
        </w:rPr>
      </w:pPr>
    </w:p>
    <w:p w14:paraId="09C90E0D"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Przeprowadzenie iniekcji przy zastosowaniu żywic</w:t>
      </w:r>
    </w:p>
    <w:p w14:paraId="012CC96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Sposób przeprowadzenia iniekcji należy dostosować do wymagań producenta sprzętu iniekcyjnego i zastosowanego materiału iniekcyjnego. Zwykle przebieg iniekcji powinien odbywać się zgodnie z poniższymi zasadami.</w:t>
      </w:r>
    </w:p>
    <w:p w14:paraId="2E36AB7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Iniekcję należy rozpocząć - w przypadku rys pionowych - od najniżej osadzonego pakera, natomiast w przypadku rys poziomych - od jednego ze skrajnych pakerów.</w:t>
      </w:r>
    </w:p>
    <w:p w14:paraId="025BC4A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Iniekcję średnio- i niskociśnieniową należy rozpocząć bezpośrednio po przygotowaniu kompozycji iniekcyjnej. Przewód polietylenowy podający kompozycję iniekcyjną z syfonu należy nasunąć na rurkę tarczy iniekcyjnej i zamocować zaciskiem.</w:t>
      </w:r>
    </w:p>
    <w:p w14:paraId="1594EFC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Podczas iniekcji nisko i średniociśnieniowej należy wykonać następujące czynności:</w:t>
      </w:r>
    </w:p>
    <w:p w14:paraId="0DBFC66F" w14:textId="77777777" w:rsidR="00956F0A" w:rsidRPr="002B4540" w:rsidRDefault="00956F0A" w:rsidP="00956F0A">
      <w:pPr>
        <w:numPr>
          <w:ilvl w:val="0"/>
          <w:numId w:val="871"/>
        </w:numPr>
        <w:jc w:val="both"/>
        <w:rPr>
          <w:rFonts w:ascii="Times New Roman" w:hAnsi="Times New Roman" w:cs="Times New Roman"/>
          <w:sz w:val="24"/>
          <w:szCs w:val="24"/>
        </w:rPr>
      </w:pPr>
      <w:r w:rsidRPr="002B4540">
        <w:rPr>
          <w:rFonts w:ascii="Times New Roman" w:hAnsi="Times New Roman" w:cs="Times New Roman"/>
          <w:sz w:val="24"/>
          <w:szCs w:val="24"/>
        </w:rPr>
        <w:t>zamknąć zawór doprowadzający powietrze do syfonu iniekcyjnego,</w:t>
      </w:r>
    </w:p>
    <w:p w14:paraId="112C38FA" w14:textId="77777777" w:rsidR="00956F0A" w:rsidRPr="002B4540" w:rsidRDefault="00956F0A" w:rsidP="00956F0A">
      <w:pPr>
        <w:numPr>
          <w:ilvl w:val="0"/>
          <w:numId w:val="871"/>
        </w:numPr>
        <w:jc w:val="both"/>
        <w:rPr>
          <w:rFonts w:ascii="Times New Roman" w:hAnsi="Times New Roman" w:cs="Times New Roman"/>
          <w:sz w:val="24"/>
          <w:szCs w:val="24"/>
        </w:rPr>
      </w:pPr>
      <w:r w:rsidRPr="002B4540">
        <w:rPr>
          <w:rFonts w:ascii="Times New Roman" w:hAnsi="Times New Roman" w:cs="Times New Roman"/>
          <w:sz w:val="24"/>
          <w:szCs w:val="24"/>
        </w:rPr>
        <w:t>uruchomić sprężarkę i wyregulować ciśnienie do żądanej wartości,</w:t>
      </w:r>
    </w:p>
    <w:p w14:paraId="689283D4" w14:textId="77777777" w:rsidR="00956F0A" w:rsidRPr="002B4540" w:rsidRDefault="00956F0A" w:rsidP="00956F0A">
      <w:pPr>
        <w:numPr>
          <w:ilvl w:val="0"/>
          <w:numId w:val="871"/>
        </w:numPr>
        <w:jc w:val="both"/>
        <w:rPr>
          <w:rFonts w:ascii="Times New Roman" w:hAnsi="Times New Roman" w:cs="Times New Roman"/>
          <w:sz w:val="24"/>
          <w:szCs w:val="24"/>
        </w:rPr>
      </w:pPr>
      <w:r w:rsidRPr="002B4540">
        <w:rPr>
          <w:rFonts w:ascii="Times New Roman" w:hAnsi="Times New Roman" w:cs="Times New Roman"/>
          <w:sz w:val="24"/>
          <w:szCs w:val="24"/>
        </w:rPr>
        <w:t xml:space="preserve">otworzyć zawór obserwując manometr, przy jakim ciśnieniu wtłaczany jest </w:t>
      </w:r>
      <w:proofErr w:type="spellStart"/>
      <w:r w:rsidRPr="002B4540">
        <w:rPr>
          <w:rFonts w:ascii="Times New Roman" w:hAnsi="Times New Roman" w:cs="Times New Roman"/>
          <w:sz w:val="24"/>
          <w:szCs w:val="24"/>
        </w:rPr>
        <w:t>iniekt</w:t>
      </w:r>
      <w:proofErr w:type="spellEnd"/>
      <w:r w:rsidRPr="002B4540">
        <w:rPr>
          <w:rFonts w:ascii="Times New Roman" w:hAnsi="Times New Roman" w:cs="Times New Roman"/>
          <w:sz w:val="24"/>
          <w:szCs w:val="24"/>
        </w:rPr>
        <w:t xml:space="preserve">; jeżeli ciśnienie na manometrze syfonu jest w przybliżeniu równe ciśnieniu powietrza podawanego przez sprężarkę to należy zamknąć zawór doprowadzający powietrze do syfonu i obserwować spadek ciśnienia w syfonie; szybki spadek ciśnienia w syfonie przy zamkniętym zaworze, świadczy o wtłaczaniu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w rysę, natomiast brak spadku ciśnienia świadczy o niedrożności rysy w tym punkcie, </w:t>
      </w:r>
    </w:p>
    <w:p w14:paraId="57D85CA1" w14:textId="77777777" w:rsidR="00956F0A" w:rsidRPr="002B4540" w:rsidRDefault="00956F0A" w:rsidP="00956F0A">
      <w:pPr>
        <w:numPr>
          <w:ilvl w:val="0"/>
          <w:numId w:val="871"/>
        </w:numPr>
        <w:jc w:val="both"/>
        <w:rPr>
          <w:rFonts w:ascii="Times New Roman" w:hAnsi="Times New Roman" w:cs="Times New Roman"/>
          <w:sz w:val="24"/>
          <w:szCs w:val="24"/>
        </w:rPr>
      </w:pPr>
      <w:r w:rsidRPr="002B4540">
        <w:rPr>
          <w:rFonts w:ascii="Times New Roman" w:hAnsi="Times New Roman" w:cs="Times New Roman"/>
          <w:sz w:val="24"/>
          <w:szCs w:val="24"/>
        </w:rPr>
        <w:t xml:space="preserve">kompozycję iniekcyjną  tłoczyć aż do momentu pojawienia się jej w otworze sąsiednim; brak pojawienia się kompozycji w otworze wymaga powtórzenia iniekcji przez otwór poprzedni lub naklejenia nowej tarczy iniekcyjnej. Następnie należy zatkać otwór, przez który tłoczono kompozycję (za pomocą nakrętki typu kołpakowego) i rozpocząć iniekcję od kolejnego punktu; w przypadku rys pionowych lub pochyłych </w:t>
      </w:r>
      <w:proofErr w:type="spellStart"/>
      <w:r w:rsidRPr="002B4540">
        <w:rPr>
          <w:rFonts w:ascii="Times New Roman" w:hAnsi="Times New Roman" w:cs="Times New Roman"/>
          <w:sz w:val="24"/>
          <w:szCs w:val="24"/>
        </w:rPr>
        <w:t>iniektowanie</w:t>
      </w:r>
      <w:proofErr w:type="spellEnd"/>
      <w:r w:rsidRPr="002B4540">
        <w:rPr>
          <w:rFonts w:ascii="Times New Roman" w:hAnsi="Times New Roman" w:cs="Times New Roman"/>
          <w:sz w:val="24"/>
          <w:szCs w:val="24"/>
        </w:rPr>
        <w:t xml:space="preserve"> należy prowadzić od dołu do góry,</w:t>
      </w:r>
    </w:p>
    <w:p w14:paraId="22667158" w14:textId="77777777" w:rsidR="00956F0A" w:rsidRPr="002B4540" w:rsidRDefault="00956F0A" w:rsidP="00956F0A">
      <w:pPr>
        <w:numPr>
          <w:ilvl w:val="0"/>
          <w:numId w:val="871"/>
        </w:numPr>
        <w:jc w:val="both"/>
        <w:rPr>
          <w:rFonts w:ascii="Times New Roman" w:hAnsi="Times New Roman" w:cs="Times New Roman"/>
          <w:sz w:val="24"/>
          <w:szCs w:val="24"/>
        </w:rPr>
      </w:pPr>
      <w:r w:rsidRPr="002B4540">
        <w:rPr>
          <w:rFonts w:ascii="Times New Roman" w:hAnsi="Times New Roman" w:cs="Times New Roman"/>
          <w:sz w:val="24"/>
          <w:szCs w:val="24"/>
        </w:rPr>
        <w:t xml:space="preserve">w czasie prowadzenia iniekcji  stale obserwować przezroczysty przewód elastyczny doprowadzający </w:t>
      </w:r>
      <w:proofErr w:type="spellStart"/>
      <w:r w:rsidRPr="002B4540">
        <w:rPr>
          <w:rFonts w:ascii="Times New Roman" w:hAnsi="Times New Roman" w:cs="Times New Roman"/>
          <w:sz w:val="24"/>
          <w:szCs w:val="24"/>
        </w:rPr>
        <w:t>iniekt</w:t>
      </w:r>
      <w:proofErr w:type="spellEnd"/>
      <w:r w:rsidRPr="002B4540">
        <w:rPr>
          <w:rFonts w:ascii="Times New Roman" w:hAnsi="Times New Roman" w:cs="Times New Roman"/>
          <w:sz w:val="24"/>
          <w:szCs w:val="24"/>
        </w:rPr>
        <w:t xml:space="preserve"> z syfonu do rysy i w odpowiednim momencie odciąć dopływ sprężonego powietrza do rysy,</w:t>
      </w:r>
    </w:p>
    <w:p w14:paraId="4F17032D" w14:textId="77777777" w:rsidR="00956F0A" w:rsidRPr="002B4540" w:rsidRDefault="00956F0A" w:rsidP="00956F0A">
      <w:pPr>
        <w:numPr>
          <w:ilvl w:val="0"/>
          <w:numId w:val="871"/>
        </w:numPr>
        <w:jc w:val="both"/>
        <w:rPr>
          <w:rFonts w:ascii="Times New Roman" w:hAnsi="Times New Roman" w:cs="Times New Roman"/>
          <w:sz w:val="24"/>
          <w:szCs w:val="24"/>
        </w:rPr>
      </w:pPr>
      <w:r w:rsidRPr="002B4540">
        <w:rPr>
          <w:rFonts w:ascii="Times New Roman" w:hAnsi="Times New Roman" w:cs="Times New Roman"/>
          <w:sz w:val="24"/>
          <w:szCs w:val="24"/>
        </w:rPr>
        <w:t xml:space="preserve">po pokazaniu się kompozycji w ostatnim otworze wprowadzić do tarczy iniekcyjnej cienką rurkę polietylenową, którą po wypełnieniu kompozycją iniekcyjną należy wyprowadzić do góry i przykleić plastrem technicznym; w ten sposób iniekcja rysy lub pęknięcia zostaje zakończona, </w:t>
      </w:r>
    </w:p>
    <w:p w14:paraId="40E1B6C1" w14:textId="77777777" w:rsidR="00956F0A" w:rsidRPr="002B4540" w:rsidRDefault="00956F0A" w:rsidP="00956F0A">
      <w:pPr>
        <w:numPr>
          <w:ilvl w:val="0"/>
          <w:numId w:val="871"/>
        </w:numPr>
        <w:jc w:val="both"/>
        <w:rPr>
          <w:rFonts w:ascii="Times New Roman" w:hAnsi="Times New Roman" w:cs="Times New Roman"/>
          <w:sz w:val="24"/>
          <w:szCs w:val="24"/>
        </w:rPr>
      </w:pPr>
      <w:r w:rsidRPr="002B4540">
        <w:rPr>
          <w:rFonts w:ascii="Times New Roman" w:hAnsi="Times New Roman" w:cs="Times New Roman"/>
          <w:sz w:val="24"/>
          <w:szCs w:val="24"/>
        </w:rPr>
        <w:t>po stwardnieniu kompozycji usunąć tarcze iniekcyjne oraz materiał uszczelniający rysę,</w:t>
      </w:r>
    </w:p>
    <w:p w14:paraId="2E2CE90D" w14:textId="77777777" w:rsidR="00956F0A" w:rsidRPr="002B4540" w:rsidRDefault="00956F0A" w:rsidP="00956F0A">
      <w:pPr>
        <w:numPr>
          <w:ilvl w:val="0"/>
          <w:numId w:val="871"/>
        </w:numPr>
        <w:jc w:val="both"/>
        <w:rPr>
          <w:rFonts w:ascii="Times New Roman" w:hAnsi="Times New Roman" w:cs="Times New Roman"/>
          <w:sz w:val="24"/>
          <w:szCs w:val="24"/>
        </w:rPr>
      </w:pPr>
      <w:r w:rsidRPr="002B4540">
        <w:rPr>
          <w:rFonts w:ascii="Times New Roman" w:hAnsi="Times New Roman" w:cs="Times New Roman"/>
          <w:sz w:val="24"/>
          <w:szCs w:val="24"/>
        </w:rPr>
        <w:t>w czasie prowadzonych prac iniekcyjnych na bieżąco wypełniać formularze dokumentacji dla każdej rysy</w:t>
      </w:r>
    </w:p>
    <w:p w14:paraId="0BF5508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Iniekcję wysokociśnieniową należy rozpocząć po otwarciu zaworu pistoletu wysokociśnieniowego. Podczas iniekcji należy obserwować ciśnienie i poziom cieczy w </w:t>
      </w:r>
      <w:r w:rsidRPr="002B4540">
        <w:rPr>
          <w:rFonts w:ascii="Times New Roman" w:hAnsi="Times New Roman" w:cs="Times New Roman"/>
          <w:sz w:val="24"/>
          <w:szCs w:val="24"/>
        </w:rPr>
        <w:lastRenderedPageBreak/>
        <w:t xml:space="preserve">naczyniu pomiarowym. Wielkość ubytku cieczy w naczyniu oznacza objętość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wtłoczonego w rysę. Dane te należy odnotować w formularzu dokumentacji iniekcji (załącznik 3). Gdy żywica zaczyna wypływać przez następny wentyl, należy zdjąć końcówkę węża wysokociśnieniowego, przerywając wtłaczanie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i przełożyć  ją do wyższego wentyla. W przypadku wentyli z końcówką nagwintowaną (bez zaworu zwrotnego) należy nakręcić nakrętkę kołpakową na wentyl, w którym zakończono iniekcję (aby nie dopuścić do wypływania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Następnie należy kontynuować iniekcję aż do zużycia całej porcji kompozycji, po czym ponownie napełnić cylinder pistoletu. Jeżeli nie uzyskuje się wypływu </w:t>
      </w:r>
      <w:proofErr w:type="spellStart"/>
      <w:r w:rsidRPr="002B4540">
        <w:rPr>
          <w:rFonts w:ascii="Times New Roman" w:hAnsi="Times New Roman" w:cs="Times New Roman"/>
          <w:sz w:val="24"/>
          <w:szCs w:val="24"/>
        </w:rPr>
        <w:t>inektu</w:t>
      </w:r>
      <w:proofErr w:type="spellEnd"/>
      <w:r w:rsidRPr="002B4540">
        <w:rPr>
          <w:rFonts w:ascii="Times New Roman" w:hAnsi="Times New Roman" w:cs="Times New Roman"/>
          <w:sz w:val="24"/>
          <w:szCs w:val="24"/>
        </w:rPr>
        <w:t xml:space="preserve"> przez kolejny wyższy wentyl to należy przystąpić do wtłaczania materiału przez ostatni, z którego wypływał. W przypadku negatywnego wyniku (świadczącego o niedrożności tego otworu) iniekcję należy przerwać i osadzić dodatkowy wentyl. Po zakończeniu iniekcji, aby uzyskać warunki do długotrwałego działania  ciśnienia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co sprzyja jego kapilarnemu przenikaniu w beton, należy zastosować następujący sposób podawania kompozycji iniekcyjnej: na najwyższy wentyl (bez zaworu zwrotnego) należy założyć rurkę o średnicy </w:t>
      </w:r>
      <w:smartTag w:uri="urn:schemas-microsoft-com:office:smarttags" w:element="metricconverter">
        <w:smartTagPr>
          <w:attr w:name="ProductID" w:val="0,6 cm"/>
        </w:smartTagPr>
        <w:r w:rsidRPr="002B4540">
          <w:rPr>
            <w:rFonts w:ascii="Times New Roman" w:hAnsi="Times New Roman" w:cs="Times New Roman"/>
            <w:sz w:val="24"/>
            <w:szCs w:val="24"/>
          </w:rPr>
          <w:t>0,6 cm</w:t>
        </w:r>
      </w:smartTag>
      <w:r w:rsidRPr="002B4540">
        <w:rPr>
          <w:rFonts w:ascii="Times New Roman" w:hAnsi="Times New Roman" w:cs="Times New Roman"/>
          <w:sz w:val="24"/>
          <w:szCs w:val="24"/>
        </w:rPr>
        <w:t xml:space="preserve"> z polietylenu i po zakończeniu iniekcji  wypełnić kompozycją iniekcyjną. Następnie rurkę należy wyprowadzić pionowo do góry przyklejając plastrem technicznym. Kompozycja w rurce stanowi rezerwę, która wpływa do rysy, jeżeli następują w niej ubytki betonu. Jeżeli w trakcie prowadzenia prac iniekcyjnych pojawi się przeciek przez jej uszczelnienie to należy prace przerwać, a nieszczelność usunąć, stosując szybkowiążący klej epoksydowy z użyciem utwardzacza. Iniekcję można wznowić po upływie 1,5 h od założenia uszczelnienia.  Po wykonaniu iniekcji należy usunąć masę uszczelniającą rysę i wypełnić otwory po wentylach iniekcyjnych materiałem  naprawczym wg OST M-20.20.15a [2].</w:t>
      </w:r>
    </w:p>
    <w:p w14:paraId="5D1ECC0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Stosując do iniekcji spieniające się żywice poliuretanowe korzystne jest pozostawić rysę częściowo otwartą, co znacznie ułatwia obserwację penetracji.</w:t>
      </w:r>
    </w:p>
    <w:p w14:paraId="01859D2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Przy iniekcji rys nawodnionych proces przebiega dwuetapowo. W pierwszej fazie stosuje się iniekcję silnie spieniającą się żywicą poliuretanową. Powoduje ona przede wszystkim zatrzymanie przecieku wody, a w drugim etapie wtłacza się bardziej elastyczny, powodujący trwałe uszczelnienie </w:t>
      </w:r>
      <w:proofErr w:type="spellStart"/>
      <w:r w:rsidRPr="002B4540">
        <w:rPr>
          <w:rFonts w:ascii="Times New Roman" w:hAnsi="Times New Roman" w:cs="Times New Roman"/>
          <w:sz w:val="24"/>
          <w:szCs w:val="24"/>
        </w:rPr>
        <w:t>iniekt</w:t>
      </w:r>
      <w:proofErr w:type="spellEnd"/>
      <w:r w:rsidRPr="002B4540">
        <w:rPr>
          <w:rFonts w:ascii="Times New Roman" w:hAnsi="Times New Roman" w:cs="Times New Roman"/>
          <w:sz w:val="24"/>
          <w:szCs w:val="24"/>
        </w:rPr>
        <w:t>, także na bazie poliuretanów.</w:t>
      </w:r>
    </w:p>
    <w:p w14:paraId="7DEAC9FD" w14:textId="77777777" w:rsidR="00956F0A" w:rsidRPr="002B4540" w:rsidRDefault="00956F0A" w:rsidP="00956F0A">
      <w:pPr>
        <w:jc w:val="both"/>
        <w:rPr>
          <w:rFonts w:ascii="Times New Roman" w:hAnsi="Times New Roman" w:cs="Times New Roman"/>
          <w:sz w:val="24"/>
          <w:szCs w:val="24"/>
        </w:rPr>
      </w:pPr>
    </w:p>
    <w:p w14:paraId="3353F389"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Iniekcje za pomocą zastrzyków cementowych</w:t>
      </w:r>
    </w:p>
    <w:p w14:paraId="36B2A11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Iniekcje za pomocą zastrzyków cementowych stosuje się zwykle do wypełniania szczelin, rys i wolnych przestrzeni wewnątrz masywnych podpór betonowych. Do tego celu poza materiałami przygotowywanymi fabrycznie jako gotowe produkty, mogą być stosowane na przykład:</w:t>
      </w:r>
    </w:p>
    <w:p w14:paraId="7DDBC74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a)</w:t>
      </w:r>
      <w:r w:rsidRPr="002B4540">
        <w:rPr>
          <w:rFonts w:ascii="Times New Roman" w:hAnsi="Times New Roman" w:cs="Times New Roman"/>
          <w:sz w:val="24"/>
          <w:szCs w:val="24"/>
        </w:rPr>
        <w:tab/>
        <w:t>czysty zaczyn cementowy (cement +woda)</w:t>
      </w:r>
    </w:p>
    <w:p w14:paraId="7378BE4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Stosunek wagowy cementu do wody powinien być zwiększany w miarę wtłaczania zaczynu od 1:10 do 1:1. Gdy zaczyn jest rzadki i wycieka z otworu można dodać drobnego piasku do 0,1 mm w ilości do 3% wagi cementu.</w:t>
      </w:r>
    </w:p>
    <w:p w14:paraId="7A29127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b)</w:t>
      </w:r>
      <w:r w:rsidRPr="002B4540">
        <w:rPr>
          <w:rFonts w:ascii="Times New Roman" w:hAnsi="Times New Roman" w:cs="Times New Roman"/>
          <w:sz w:val="24"/>
          <w:szCs w:val="24"/>
        </w:rPr>
        <w:tab/>
        <w:t>zaczyn cementowy z dodatkiem iłu lub bentonitu</w:t>
      </w:r>
    </w:p>
    <w:p w14:paraId="14B5791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Zaczyn cementowy z dodatkiem iłu lub bentonitu nadaje się do wypełniania bardzo drobnych rys i pustek. Dopuszczalny jest 15÷25% dodatek iłu w stosunku do wagi cementu, bez większej </w:t>
      </w:r>
      <w:r w:rsidRPr="002B4540">
        <w:rPr>
          <w:rFonts w:ascii="Times New Roman" w:hAnsi="Times New Roman" w:cs="Times New Roman"/>
          <w:sz w:val="24"/>
          <w:szCs w:val="24"/>
        </w:rPr>
        <w:lastRenderedPageBreak/>
        <w:t xml:space="preserve">szkody dla wytrzymałości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Dodatek 5÷10% może nawet zwiększyć wytrzymałość. W przypadku bentonitu dodaje się go w granicach 3÷4% w stosunku do wagi cementu.</w:t>
      </w:r>
    </w:p>
    <w:p w14:paraId="10F3C49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w:t>
      </w:r>
      <w:r w:rsidRPr="002B4540">
        <w:rPr>
          <w:rFonts w:ascii="Times New Roman" w:hAnsi="Times New Roman" w:cs="Times New Roman"/>
          <w:sz w:val="24"/>
          <w:szCs w:val="24"/>
        </w:rPr>
        <w:tab/>
        <w:t>zaprawa cementowa (</w:t>
      </w:r>
      <w:proofErr w:type="spellStart"/>
      <w:r w:rsidRPr="002B4540">
        <w:rPr>
          <w:rFonts w:ascii="Times New Roman" w:hAnsi="Times New Roman" w:cs="Times New Roman"/>
          <w:sz w:val="24"/>
          <w:szCs w:val="24"/>
        </w:rPr>
        <w:t>cement+woda+piasek</w:t>
      </w:r>
      <w:proofErr w:type="spellEnd"/>
      <w:r w:rsidRPr="002B4540">
        <w:rPr>
          <w:rFonts w:ascii="Times New Roman" w:hAnsi="Times New Roman" w:cs="Times New Roman"/>
          <w:sz w:val="24"/>
          <w:szCs w:val="24"/>
        </w:rPr>
        <w:t>)</w:t>
      </w:r>
    </w:p>
    <w:p w14:paraId="72CAC9F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Zaprawę cementową stosuje się do wypełniania dużych pustek, szerokich rys i szczelin. Zaprawę  należy wykonywać z piasku o średnicach ziaren do 3 mm, w stosunku do cementu 1:1 do 2:1.</w:t>
      </w:r>
    </w:p>
    <w:p w14:paraId="68B42B5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Zastrzyki cementowe można wykonywać przy temperaturze min. +4°C.</w:t>
      </w:r>
    </w:p>
    <w:p w14:paraId="62F0154D" w14:textId="77777777" w:rsidR="00956F0A" w:rsidRPr="002B4540" w:rsidRDefault="00956F0A" w:rsidP="00956F0A">
      <w:pPr>
        <w:jc w:val="both"/>
        <w:rPr>
          <w:rFonts w:ascii="Times New Roman" w:hAnsi="Times New Roman" w:cs="Times New Roman"/>
          <w:sz w:val="24"/>
          <w:szCs w:val="24"/>
        </w:rPr>
      </w:pPr>
    </w:p>
    <w:p w14:paraId="2F6E239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Technologia wykonywania zastrzyków cementowych obejmuje:</w:t>
      </w:r>
    </w:p>
    <w:p w14:paraId="2F58DC1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a)</w:t>
      </w:r>
      <w:r w:rsidRPr="002B4540">
        <w:rPr>
          <w:rFonts w:ascii="Times New Roman" w:hAnsi="Times New Roman" w:cs="Times New Roman"/>
          <w:sz w:val="24"/>
          <w:szCs w:val="24"/>
        </w:rPr>
        <w:tab/>
        <w:t xml:space="preserve">Wywiercenie otworów próbnych, przez które wtłacza się wodę do ustalenia względnej chłonności wody, tj. zużycia wody na 1 m długości wywierconego otworu, przy ciśnieniu 0.1 </w:t>
      </w:r>
      <w:proofErr w:type="spellStart"/>
      <w:r w:rsidRPr="002B4540">
        <w:rPr>
          <w:rFonts w:ascii="Times New Roman" w:hAnsi="Times New Roman" w:cs="Times New Roman"/>
          <w:sz w:val="24"/>
          <w:szCs w:val="24"/>
        </w:rPr>
        <w:t>MPa</w:t>
      </w:r>
      <w:proofErr w:type="spellEnd"/>
      <w:r w:rsidRPr="002B4540">
        <w:rPr>
          <w:rFonts w:ascii="Times New Roman" w:hAnsi="Times New Roman" w:cs="Times New Roman"/>
          <w:sz w:val="24"/>
          <w:szCs w:val="24"/>
        </w:rPr>
        <w:t>. Otwory próbne wykonuje się w odległości 2÷4 m jeden od drugiego, na całą grubość ściany.</w:t>
      </w:r>
    </w:p>
    <w:p w14:paraId="7EFFE53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Aby ustalić, czy iniekcja cementowa jest wskazana zaleca się określić względną chłonność wody. Gdy przekracza ona 5×10-6 l/min/Pa, a szerokość szczelin wynosi co najmniej 0,2 mm, stosowanie iniekcji cementowej jest celowe.</w:t>
      </w:r>
    </w:p>
    <w:p w14:paraId="3A0A970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Względną chłonność wody q oblicza się ze wzoru:</w:t>
      </w:r>
    </w:p>
    <w:p w14:paraId="434FB13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q=Q/l×h×104 [l/min/Pa]</w:t>
      </w:r>
    </w:p>
    <w:p w14:paraId="634F73F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gdzie:</w:t>
      </w:r>
    </w:p>
    <w:p w14:paraId="7A2169E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q-zużycie wody na dany otwór [l/min],</w:t>
      </w:r>
    </w:p>
    <w:p w14:paraId="6EE9B21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l-długość otworu [m],</w:t>
      </w:r>
    </w:p>
    <w:p w14:paraId="1661118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h-ciśnienie [Pa].</w:t>
      </w:r>
    </w:p>
    <w:p w14:paraId="24E9B89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b)</w:t>
      </w:r>
      <w:r w:rsidRPr="002B4540">
        <w:rPr>
          <w:rFonts w:ascii="Times New Roman" w:hAnsi="Times New Roman" w:cs="Times New Roman"/>
          <w:sz w:val="24"/>
          <w:szCs w:val="24"/>
        </w:rPr>
        <w:tab/>
        <w:t>Wywiercenie otworów do założenia iglic iniekcyjnych. Liczba otworów, ich rozmieszczenie i głębokość zależy od wymiarów i stopnia uszkodzenia konstrukcji. W przypadku dużych bloków odległość między otworami wynosi zwykle 0,8÷1,5 m, a głębokość 0,65÷0,75 grubości konstrukcji – gdy wiercone są z jednej strony i 0,35÷0,40 grubości, gdy wiercone są z dwóch przeciwległych stron. Otwory należy wiercić pod kątem większym od 10° do poziomu (w dół). Przy głębokościach otworów do 2,0 m powinny one mieć średnicę 65 mm, głębsze 75÷80 mm.</w:t>
      </w:r>
    </w:p>
    <w:p w14:paraId="355C39B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w:t>
      </w:r>
      <w:r w:rsidRPr="002B4540">
        <w:rPr>
          <w:rFonts w:ascii="Times New Roman" w:hAnsi="Times New Roman" w:cs="Times New Roman"/>
          <w:sz w:val="24"/>
          <w:szCs w:val="24"/>
        </w:rPr>
        <w:tab/>
        <w:t xml:space="preserve">Oczyszczenie szczelin oraz otworów poprzez przepłukanie ich wodą pod ciśnieniem około 0,2 </w:t>
      </w:r>
      <w:proofErr w:type="spellStart"/>
      <w:r w:rsidRPr="002B4540">
        <w:rPr>
          <w:rFonts w:ascii="Times New Roman" w:hAnsi="Times New Roman" w:cs="Times New Roman"/>
          <w:sz w:val="24"/>
          <w:szCs w:val="24"/>
        </w:rPr>
        <w:t>MPa</w:t>
      </w:r>
      <w:proofErr w:type="spellEnd"/>
      <w:r w:rsidRPr="002B4540">
        <w:rPr>
          <w:rFonts w:ascii="Times New Roman" w:hAnsi="Times New Roman" w:cs="Times New Roman"/>
          <w:sz w:val="24"/>
          <w:szCs w:val="24"/>
        </w:rPr>
        <w:t>. Zabieg ten zwilża również przestrzeń, która ma być poddana iniekcji.</w:t>
      </w:r>
    </w:p>
    <w:p w14:paraId="2E1E59A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w:t>
      </w:r>
      <w:r w:rsidRPr="002B4540">
        <w:rPr>
          <w:rFonts w:ascii="Times New Roman" w:hAnsi="Times New Roman" w:cs="Times New Roman"/>
          <w:sz w:val="24"/>
          <w:szCs w:val="24"/>
        </w:rPr>
        <w:tab/>
        <w:t>Założenie iniektorów i ich uszczelnienie.</w:t>
      </w:r>
    </w:p>
    <w:p w14:paraId="5D61218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e)</w:t>
      </w:r>
      <w:r w:rsidRPr="002B4540">
        <w:rPr>
          <w:rFonts w:ascii="Times New Roman" w:hAnsi="Times New Roman" w:cs="Times New Roman"/>
          <w:sz w:val="24"/>
          <w:szCs w:val="24"/>
        </w:rPr>
        <w:tab/>
        <w:t xml:space="preserve">Tłoczenie zaczynu cementowego. Tłoczenie zaczyna się przy </w:t>
      </w:r>
      <w:proofErr w:type="spellStart"/>
      <w:r w:rsidRPr="002B4540">
        <w:rPr>
          <w:rFonts w:ascii="Times New Roman" w:hAnsi="Times New Roman" w:cs="Times New Roman"/>
          <w:sz w:val="24"/>
          <w:szCs w:val="24"/>
        </w:rPr>
        <w:t>ciśnienieu</w:t>
      </w:r>
      <w:proofErr w:type="spellEnd"/>
      <w:r w:rsidRPr="002B4540">
        <w:rPr>
          <w:rFonts w:ascii="Times New Roman" w:hAnsi="Times New Roman" w:cs="Times New Roman"/>
          <w:sz w:val="24"/>
          <w:szCs w:val="24"/>
        </w:rPr>
        <w:t xml:space="preserve"> 0,1 </w:t>
      </w:r>
      <w:proofErr w:type="spellStart"/>
      <w:r w:rsidRPr="002B4540">
        <w:rPr>
          <w:rFonts w:ascii="Times New Roman" w:hAnsi="Times New Roman" w:cs="Times New Roman"/>
          <w:sz w:val="24"/>
          <w:szCs w:val="24"/>
        </w:rPr>
        <w:t>MPa</w:t>
      </w:r>
      <w:proofErr w:type="spellEnd"/>
      <w:r w:rsidRPr="002B4540">
        <w:rPr>
          <w:rFonts w:ascii="Times New Roman" w:hAnsi="Times New Roman" w:cs="Times New Roman"/>
          <w:sz w:val="24"/>
          <w:szCs w:val="24"/>
        </w:rPr>
        <w:t xml:space="preserve"> stopniowo należy je zwiększać aż do 0,5÷1,2MPa. </w:t>
      </w:r>
      <w:proofErr w:type="spellStart"/>
      <w:r w:rsidRPr="002B4540">
        <w:rPr>
          <w:rFonts w:ascii="Times New Roman" w:hAnsi="Times New Roman" w:cs="Times New Roman"/>
          <w:sz w:val="24"/>
          <w:szCs w:val="24"/>
        </w:rPr>
        <w:t>Iniektowanie</w:t>
      </w:r>
      <w:proofErr w:type="spellEnd"/>
      <w:r w:rsidRPr="002B4540">
        <w:rPr>
          <w:rFonts w:ascii="Times New Roman" w:hAnsi="Times New Roman" w:cs="Times New Roman"/>
          <w:sz w:val="24"/>
          <w:szCs w:val="24"/>
        </w:rPr>
        <w:t xml:space="preserve"> powinno się odbywać bez przerw, a kończyć, gdy w ciągu 20 min., przy utrzymującym się wysokim ciśnieniu konstrukcja nie wchłania zaczynu.</w:t>
      </w:r>
    </w:p>
    <w:p w14:paraId="7250CA3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f)</w:t>
      </w:r>
      <w:r w:rsidRPr="002B4540">
        <w:rPr>
          <w:rFonts w:ascii="Times New Roman" w:hAnsi="Times New Roman" w:cs="Times New Roman"/>
          <w:sz w:val="24"/>
          <w:szCs w:val="24"/>
        </w:rPr>
        <w:tab/>
        <w:t xml:space="preserve">Sprawdzenie jakości robót, polegające na wywierceniu otworów próbnych i sprawdzaniu chłonności konstrukcji przez wpompowanie wody pod ciśnieniem 0,2 </w:t>
      </w:r>
      <w:proofErr w:type="spellStart"/>
      <w:r w:rsidRPr="002B4540">
        <w:rPr>
          <w:rFonts w:ascii="Times New Roman" w:hAnsi="Times New Roman" w:cs="Times New Roman"/>
          <w:sz w:val="24"/>
          <w:szCs w:val="24"/>
        </w:rPr>
        <w:t>MPa</w:t>
      </w:r>
      <w:proofErr w:type="spellEnd"/>
      <w:r w:rsidRPr="002B4540">
        <w:rPr>
          <w:rFonts w:ascii="Times New Roman" w:hAnsi="Times New Roman" w:cs="Times New Roman"/>
          <w:sz w:val="24"/>
          <w:szCs w:val="24"/>
        </w:rPr>
        <w:t>. Chłonność nie powinna przekraczać 5×10-6 l/min/</w:t>
      </w:r>
      <w:proofErr w:type="spellStart"/>
      <w:r w:rsidRPr="002B4540">
        <w:rPr>
          <w:rFonts w:ascii="Times New Roman" w:hAnsi="Times New Roman" w:cs="Times New Roman"/>
          <w:sz w:val="24"/>
          <w:szCs w:val="24"/>
        </w:rPr>
        <w:t>MPa</w:t>
      </w:r>
      <w:proofErr w:type="spellEnd"/>
      <w:r w:rsidRPr="002B4540">
        <w:rPr>
          <w:rFonts w:ascii="Times New Roman" w:hAnsi="Times New Roman" w:cs="Times New Roman"/>
          <w:sz w:val="24"/>
          <w:szCs w:val="24"/>
        </w:rPr>
        <w:t>. Prace te można wykonać po 4 dniach po zakończeniu iniekcji.</w:t>
      </w:r>
    </w:p>
    <w:p w14:paraId="206A1EA2" w14:textId="77777777" w:rsidR="00956F0A" w:rsidRPr="002B4540" w:rsidRDefault="00956F0A" w:rsidP="00956F0A">
      <w:pPr>
        <w:jc w:val="both"/>
        <w:rPr>
          <w:rFonts w:ascii="Times New Roman" w:hAnsi="Times New Roman" w:cs="Times New Roman"/>
          <w:sz w:val="24"/>
          <w:szCs w:val="24"/>
        </w:rPr>
      </w:pPr>
    </w:p>
    <w:p w14:paraId="2225FC81" w14:textId="77777777" w:rsidR="00956F0A" w:rsidRPr="002B4540" w:rsidRDefault="00956F0A" w:rsidP="00956F0A">
      <w:pPr>
        <w:numPr>
          <w:ilvl w:val="2"/>
          <w:numId w:val="839"/>
        </w:numPr>
        <w:jc w:val="both"/>
        <w:rPr>
          <w:rFonts w:ascii="Times New Roman" w:hAnsi="Times New Roman" w:cs="Times New Roman"/>
          <w:sz w:val="24"/>
          <w:szCs w:val="24"/>
        </w:rPr>
      </w:pPr>
      <w:r w:rsidRPr="002B4540">
        <w:rPr>
          <w:rFonts w:ascii="Times New Roman" w:hAnsi="Times New Roman" w:cs="Times New Roman"/>
          <w:sz w:val="24"/>
          <w:szCs w:val="24"/>
        </w:rPr>
        <w:t>Mycie i konserwacja sprzętu iniekcyjnego</w:t>
      </w:r>
    </w:p>
    <w:p w14:paraId="2654979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Bezpośrednio po użyciu (przed stwardnieniem kompozycji) sprzęt i narzędzia do iniekcji należy umyć. Do mycia sprzętu należy stosować rozpuszczalniki organiczne.</w:t>
      </w:r>
    </w:p>
    <w:p w14:paraId="164739B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Mycie urządzeń iniekcyjnych należy podzielić na dwa etapy:</w:t>
      </w:r>
    </w:p>
    <w:p w14:paraId="457E097B" w14:textId="77777777" w:rsidR="00956F0A" w:rsidRPr="002B4540" w:rsidRDefault="00956F0A" w:rsidP="00956F0A">
      <w:pPr>
        <w:numPr>
          <w:ilvl w:val="0"/>
          <w:numId w:val="872"/>
        </w:numPr>
        <w:jc w:val="both"/>
        <w:rPr>
          <w:rFonts w:ascii="Times New Roman" w:hAnsi="Times New Roman" w:cs="Times New Roman"/>
          <w:sz w:val="24"/>
          <w:szCs w:val="24"/>
        </w:rPr>
      </w:pPr>
      <w:r w:rsidRPr="002B4540">
        <w:rPr>
          <w:rFonts w:ascii="Times New Roman" w:hAnsi="Times New Roman" w:cs="Times New Roman"/>
          <w:sz w:val="24"/>
          <w:szCs w:val="24"/>
        </w:rPr>
        <w:t>podczas prowadzenia prac   co dwie godziny, a w temperaturze powyżej 20°C co godzinę oraz bezpośrednio po zakończeniu iniekcji, obowiązuje dokładne mycie wszystkich urządzeń i przewodów mających bezpośredni styk z kompozycja iniekcyjna,</w:t>
      </w:r>
    </w:p>
    <w:p w14:paraId="0F3E9206" w14:textId="77777777" w:rsidR="00956F0A" w:rsidRPr="002B4540" w:rsidRDefault="00956F0A" w:rsidP="00956F0A">
      <w:pPr>
        <w:numPr>
          <w:ilvl w:val="0"/>
          <w:numId w:val="872"/>
        </w:numPr>
        <w:jc w:val="both"/>
        <w:rPr>
          <w:rFonts w:ascii="Times New Roman" w:hAnsi="Times New Roman" w:cs="Times New Roman"/>
          <w:sz w:val="24"/>
          <w:szCs w:val="24"/>
        </w:rPr>
      </w:pPr>
      <w:r w:rsidRPr="002B4540">
        <w:rPr>
          <w:rFonts w:ascii="Times New Roman" w:hAnsi="Times New Roman" w:cs="Times New Roman"/>
          <w:sz w:val="24"/>
          <w:szCs w:val="24"/>
        </w:rPr>
        <w:t>w okresie 12 godzin od zakończenia prac iniekcyjnych konieczne jest ponowne dokładne mycie pistoletu iniekcyjnego i przewodu wysokociśnieniowego.</w:t>
      </w:r>
    </w:p>
    <w:p w14:paraId="6E74979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 trakcie mycia wysokociśnieniowego pistoletu iniekcyjnego należy odkręcić pokrywę czołowa, wyjąć tłok i zdjąć pierścienie uszczelniające. Wszystkie te elementy należy dokładnie umyć i wysuszyć, po czym nasmarować cylinder smarem i skręcić cały pistolet.</w:t>
      </w:r>
    </w:p>
    <w:p w14:paraId="09E86A8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 przypadku mycia przewodu wysokociśnieniowego należy go dokładnie przemyć rozpuszczalnikiem i przeczyścić wyciorem, a na koniec należy usunąć wodny roztwór z przewodu zasilającego pistolet i z pompy i przemyć cały układ rozpuszczalnikiem. Należy również dokładnie umyć odzyskiwane wentyle iniekcyjne bezpośrednio po zżelowaniu kompozycji iniekcyjnej. W przypadku wentyli wgłębnych należy rozebrać je na części i dokładnie umyć rozpuszczalnikiem. Gumek uszczelniających nie należy myc rozpuszczalnikiem nitro. Należy je tylko lekko przemyć alkoholem benzylowym i wytrzeć do sucha.</w:t>
      </w:r>
    </w:p>
    <w:p w14:paraId="344B7B76" w14:textId="77777777" w:rsidR="00956F0A" w:rsidRPr="002B4540" w:rsidRDefault="00956F0A" w:rsidP="00956F0A">
      <w:pPr>
        <w:jc w:val="both"/>
        <w:rPr>
          <w:rFonts w:ascii="Times New Roman" w:hAnsi="Times New Roman" w:cs="Times New Roman"/>
          <w:bCs/>
          <w:sz w:val="24"/>
          <w:szCs w:val="24"/>
        </w:rPr>
      </w:pPr>
    </w:p>
    <w:p w14:paraId="4ECC1D1B" w14:textId="77777777" w:rsidR="00956F0A" w:rsidRPr="002B4540" w:rsidRDefault="00956F0A" w:rsidP="00956F0A">
      <w:pPr>
        <w:numPr>
          <w:ilvl w:val="0"/>
          <w:numId w:val="839"/>
        </w:numPr>
        <w:jc w:val="both"/>
        <w:rPr>
          <w:rFonts w:ascii="Times New Roman" w:hAnsi="Times New Roman" w:cs="Times New Roman"/>
          <w:sz w:val="24"/>
          <w:szCs w:val="24"/>
        </w:rPr>
      </w:pPr>
      <w:r w:rsidRPr="002B4540">
        <w:rPr>
          <w:rFonts w:ascii="Times New Roman" w:hAnsi="Times New Roman" w:cs="Times New Roman"/>
          <w:sz w:val="24"/>
          <w:szCs w:val="24"/>
        </w:rPr>
        <w:t>KONTROLA JAKOSCI ROBÓT</w:t>
      </w:r>
    </w:p>
    <w:p w14:paraId="07857A57" w14:textId="77777777" w:rsidR="00956F0A" w:rsidRPr="002B4540" w:rsidRDefault="00956F0A" w:rsidP="00956F0A">
      <w:pPr>
        <w:numPr>
          <w:ilvl w:val="1"/>
          <w:numId w:val="839"/>
        </w:numPr>
        <w:jc w:val="both"/>
        <w:rPr>
          <w:rFonts w:ascii="Times New Roman" w:hAnsi="Times New Roman" w:cs="Times New Roman"/>
          <w:bCs/>
          <w:sz w:val="24"/>
          <w:szCs w:val="24"/>
        </w:rPr>
      </w:pPr>
      <w:r w:rsidRPr="002B4540">
        <w:rPr>
          <w:rFonts w:ascii="Times New Roman" w:hAnsi="Times New Roman" w:cs="Times New Roman"/>
          <w:sz w:val="24"/>
          <w:szCs w:val="24"/>
        </w:rPr>
        <w:t xml:space="preserve"> Ogólne zasady kontroli jakości robót</w:t>
      </w:r>
    </w:p>
    <w:p w14:paraId="3F0B8227" w14:textId="25FB64FA"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Ogólne zasady kontroli jakości robót podano w </w:t>
      </w:r>
      <w:proofErr w:type="spellStart"/>
      <w:r w:rsidR="00201427" w:rsidRPr="00201427">
        <w:rPr>
          <w:rFonts w:ascii="Times New Roman" w:hAnsi="Times New Roman" w:cs="Times New Roman"/>
          <w:sz w:val="24"/>
          <w:szCs w:val="24"/>
        </w:rPr>
        <w:t>WWiORB</w:t>
      </w:r>
      <w:proofErr w:type="spellEnd"/>
      <w:r w:rsidR="00201427" w:rsidRPr="00201427">
        <w:rPr>
          <w:rFonts w:ascii="Times New Roman" w:hAnsi="Times New Roman" w:cs="Times New Roman"/>
          <w:sz w:val="24"/>
          <w:szCs w:val="24"/>
        </w:rPr>
        <w:t xml:space="preserve"> </w:t>
      </w:r>
      <w:r w:rsidRPr="002B4540">
        <w:rPr>
          <w:rFonts w:ascii="Times New Roman" w:hAnsi="Times New Roman" w:cs="Times New Roman"/>
          <w:sz w:val="24"/>
          <w:szCs w:val="24"/>
        </w:rPr>
        <w:t xml:space="preserve">D-M.00.00.00 [1] „Wymagania ogólne”, </w:t>
      </w:r>
    </w:p>
    <w:p w14:paraId="378CF47A"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Badania przed przystąpieniem do robót</w:t>
      </w:r>
    </w:p>
    <w:p w14:paraId="358BABC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Przed przystąpieniem do robót Wykonawca powinien:</w:t>
      </w:r>
    </w:p>
    <w:p w14:paraId="4A4A1217" w14:textId="77777777" w:rsidR="00956F0A" w:rsidRPr="002B4540" w:rsidRDefault="00956F0A" w:rsidP="00956F0A">
      <w:pPr>
        <w:numPr>
          <w:ilvl w:val="0"/>
          <w:numId w:val="873"/>
        </w:numPr>
        <w:jc w:val="both"/>
        <w:rPr>
          <w:rFonts w:ascii="Times New Roman" w:hAnsi="Times New Roman" w:cs="Times New Roman"/>
          <w:sz w:val="24"/>
          <w:szCs w:val="24"/>
        </w:rPr>
      </w:pPr>
      <w:r w:rsidRPr="002B4540">
        <w:rPr>
          <w:rFonts w:ascii="Times New Roman" w:hAnsi="Times New Roman" w:cs="Times New Roman"/>
          <w:sz w:val="24"/>
          <w:szCs w:val="24"/>
        </w:rPr>
        <w:t>uzyskać wymagane dokumenty, dopuszczające wyroby budowlane do obrotu i powszechnego stosowania (certyfikaty zgodności, deklaracje zgodności, aprobaty techniczne, ew. badania materiałów wykonane przez dostawców itp.), potwierdzające zgodność materiałów z wymaganiami punktu 2 niniejszej specyfikacji,</w:t>
      </w:r>
    </w:p>
    <w:p w14:paraId="16A4CE8E" w14:textId="77777777" w:rsidR="00956F0A" w:rsidRPr="002B4540" w:rsidRDefault="00956F0A" w:rsidP="00956F0A">
      <w:pPr>
        <w:numPr>
          <w:ilvl w:val="0"/>
          <w:numId w:val="873"/>
        </w:numPr>
        <w:jc w:val="both"/>
        <w:rPr>
          <w:rFonts w:ascii="Times New Roman" w:hAnsi="Times New Roman" w:cs="Times New Roman"/>
          <w:sz w:val="24"/>
          <w:szCs w:val="24"/>
        </w:rPr>
      </w:pPr>
      <w:r w:rsidRPr="002B4540">
        <w:rPr>
          <w:rFonts w:ascii="Times New Roman" w:hAnsi="Times New Roman" w:cs="Times New Roman"/>
          <w:sz w:val="24"/>
          <w:szCs w:val="24"/>
        </w:rPr>
        <w:t>ew. wykonać własne badania właściwości materiałów przeznaczonych do wykonania robót, określone w punkcie 2 lub przez Przedstawiciela Zamawiającego.</w:t>
      </w:r>
    </w:p>
    <w:p w14:paraId="4B94DB0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Wszystkie dokumenty oraz wyniki badan Wykonawca przedstawi Przedstawicielowi Zamawiającego do akceptacji.</w:t>
      </w:r>
    </w:p>
    <w:p w14:paraId="28A3734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Podczas robót Wykonawca zobowiązany jest prowadzić protokół wykonania prac iniekcyjnych, w którym podaje wszystkie niezbędne informacje o warunkach atmosferycznych, parametrach technologicznych wbudowania materiałów, ilości zastosowanych materiałów. </w:t>
      </w:r>
    </w:p>
    <w:p w14:paraId="218A85E6" w14:textId="77777777" w:rsidR="00956F0A" w:rsidRPr="002B4540" w:rsidRDefault="00956F0A" w:rsidP="00956F0A">
      <w:pPr>
        <w:jc w:val="both"/>
        <w:rPr>
          <w:rFonts w:ascii="Times New Roman" w:hAnsi="Times New Roman" w:cs="Times New Roman"/>
          <w:sz w:val="24"/>
          <w:szCs w:val="24"/>
        </w:rPr>
      </w:pPr>
    </w:p>
    <w:p w14:paraId="5A3F7BE1" w14:textId="77777777" w:rsidR="00956F0A" w:rsidRPr="002B4540" w:rsidRDefault="00956F0A" w:rsidP="00956F0A">
      <w:pPr>
        <w:numPr>
          <w:ilvl w:val="1"/>
          <w:numId w:val="839"/>
        </w:numPr>
        <w:jc w:val="both"/>
        <w:rPr>
          <w:rFonts w:ascii="Times New Roman" w:hAnsi="Times New Roman" w:cs="Times New Roman"/>
          <w:bCs/>
          <w:sz w:val="24"/>
          <w:szCs w:val="24"/>
        </w:rPr>
      </w:pPr>
      <w:r w:rsidRPr="002B4540">
        <w:rPr>
          <w:rFonts w:ascii="Times New Roman" w:hAnsi="Times New Roman" w:cs="Times New Roman"/>
          <w:sz w:val="24"/>
          <w:szCs w:val="24"/>
        </w:rPr>
        <w:t xml:space="preserve"> Kontrola jakości materiałów</w:t>
      </w:r>
    </w:p>
    <w:p w14:paraId="508050D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Kontrole wytwarzania materiałów prowadzi producent w ramach nadzoru wewnętrznego. Za sprawdzenie przydatności materiałów oraz jakości wbudowania odpowiada Wykonawca.</w:t>
      </w:r>
    </w:p>
    <w:p w14:paraId="65AA035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Akceptacja materiałów następuje na podstawie Polskich Norm lub, w wypadku ich braku, aprobat technicznych i sprawdzeniu ich na zgodność z wymaganiami specyfikacji technicznej. Wykonawca przedstawi Przedstawicielowi Zamawiającego certyfikat zgodności lub deklaracje zgodności lub znak budowlany świadczący o zgodności danej partii materiału z Polską Normą lub aprobata techniczna </w:t>
      </w:r>
      <w:proofErr w:type="spellStart"/>
      <w:r w:rsidRPr="002B4540">
        <w:rPr>
          <w:rFonts w:ascii="Times New Roman" w:hAnsi="Times New Roman" w:cs="Times New Roman"/>
          <w:sz w:val="24"/>
          <w:szCs w:val="24"/>
        </w:rPr>
        <w:t>IBDiM</w:t>
      </w:r>
      <w:proofErr w:type="spellEnd"/>
      <w:r w:rsidRPr="002B4540">
        <w:rPr>
          <w:rFonts w:ascii="Times New Roman" w:hAnsi="Times New Roman" w:cs="Times New Roman"/>
          <w:sz w:val="24"/>
          <w:szCs w:val="24"/>
        </w:rPr>
        <w:t>, a także kartę techniczną materiału. Na żądanie Przedstawiciela Zamawiającego Wykonawca przedstawi aktualne wyniki badan materiałów wykonanych w ramach nadzoru wewnętrznego przez producenta.</w:t>
      </w:r>
    </w:p>
    <w:p w14:paraId="4650475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Przed zastosowaniem materiałów Wykonawca zobowiązany jest sprawdzić:</w:t>
      </w:r>
    </w:p>
    <w:p w14:paraId="10CE1A7F" w14:textId="77777777" w:rsidR="00956F0A" w:rsidRPr="002B4540" w:rsidRDefault="00956F0A" w:rsidP="00956F0A">
      <w:pPr>
        <w:numPr>
          <w:ilvl w:val="0"/>
          <w:numId w:val="874"/>
        </w:numPr>
        <w:jc w:val="both"/>
        <w:rPr>
          <w:rFonts w:ascii="Times New Roman" w:hAnsi="Times New Roman" w:cs="Times New Roman"/>
          <w:sz w:val="24"/>
          <w:szCs w:val="24"/>
        </w:rPr>
      </w:pPr>
      <w:r w:rsidRPr="002B4540">
        <w:rPr>
          <w:rFonts w:ascii="Times New Roman" w:hAnsi="Times New Roman" w:cs="Times New Roman"/>
          <w:sz w:val="24"/>
          <w:szCs w:val="24"/>
        </w:rPr>
        <w:t>nr produktu,</w:t>
      </w:r>
    </w:p>
    <w:p w14:paraId="4DDB2299" w14:textId="77777777" w:rsidR="00956F0A" w:rsidRPr="002B4540" w:rsidRDefault="00956F0A" w:rsidP="00956F0A">
      <w:pPr>
        <w:numPr>
          <w:ilvl w:val="0"/>
          <w:numId w:val="874"/>
        </w:numPr>
        <w:jc w:val="both"/>
        <w:rPr>
          <w:rFonts w:ascii="Times New Roman" w:hAnsi="Times New Roman" w:cs="Times New Roman"/>
          <w:sz w:val="24"/>
          <w:szCs w:val="24"/>
        </w:rPr>
      </w:pPr>
      <w:r w:rsidRPr="002B4540">
        <w:rPr>
          <w:rFonts w:ascii="Times New Roman" w:hAnsi="Times New Roman" w:cs="Times New Roman"/>
          <w:sz w:val="24"/>
          <w:szCs w:val="24"/>
        </w:rPr>
        <w:t>stan opakowań materiału,</w:t>
      </w:r>
    </w:p>
    <w:p w14:paraId="6ACB24B7" w14:textId="77777777" w:rsidR="00956F0A" w:rsidRPr="002B4540" w:rsidRDefault="00956F0A" w:rsidP="00956F0A">
      <w:pPr>
        <w:numPr>
          <w:ilvl w:val="0"/>
          <w:numId w:val="874"/>
        </w:numPr>
        <w:jc w:val="both"/>
        <w:rPr>
          <w:rFonts w:ascii="Times New Roman" w:hAnsi="Times New Roman" w:cs="Times New Roman"/>
          <w:sz w:val="24"/>
          <w:szCs w:val="24"/>
        </w:rPr>
      </w:pPr>
      <w:r w:rsidRPr="002B4540">
        <w:rPr>
          <w:rFonts w:ascii="Times New Roman" w:hAnsi="Times New Roman" w:cs="Times New Roman"/>
          <w:sz w:val="24"/>
          <w:szCs w:val="24"/>
        </w:rPr>
        <w:t>warunki przechowywania materiału,</w:t>
      </w:r>
    </w:p>
    <w:p w14:paraId="0E4C7838" w14:textId="77777777" w:rsidR="00956F0A" w:rsidRPr="002B4540" w:rsidRDefault="00956F0A" w:rsidP="00956F0A">
      <w:pPr>
        <w:numPr>
          <w:ilvl w:val="0"/>
          <w:numId w:val="874"/>
        </w:numPr>
        <w:jc w:val="both"/>
        <w:rPr>
          <w:rFonts w:ascii="Times New Roman" w:hAnsi="Times New Roman" w:cs="Times New Roman"/>
          <w:sz w:val="24"/>
          <w:szCs w:val="24"/>
        </w:rPr>
      </w:pPr>
      <w:r w:rsidRPr="002B4540">
        <w:rPr>
          <w:rFonts w:ascii="Times New Roman" w:hAnsi="Times New Roman" w:cs="Times New Roman"/>
          <w:sz w:val="24"/>
          <w:szCs w:val="24"/>
        </w:rPr>
        <w:t>datę produkcji i datę przydatności do stosowania.</w:t>
      </w:r>
    </w:p>
    <w:p w14:paraId="26ACBA0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Dodatkowo po otwarciu pojemnika z materiałem Wykonawca powinien ocenić jego wygląd i klarowność.</w:t>
      </w:r>
    </w:p>
    <w:p w14:paraId="4B68CB5F" w14:textId="77777777" w:rsidR="00956F0A" w:rsidRPr="002B4540" w:rsidRDefault="00956F0A" w:rsidP="00956F0A">
      <w:pPr>
        <w:jc w:val="both"/>
        <w:rPr>
          <w:rFonts w:ascii="Times New Roman" w:hAnsi="Times New Roman" w:cs="Times New Roman"/>
          <w:sz w:val="24"/>
          <w:szCs w:val="24"/>
        </w:rPr>
      </w:pPr>
    </w:p>
    <w:p w14:paraId="0E4EE3E4"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Kontrola przygotowania podłoża i rys</w:t>
      </w:r>
    </w:p>
    <w:p w14:paraId="0389564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Wykonawca zobowiązany jest przedstawić Przedstawicielowi Zamawiającego do akceptacji wyniki badan podłoża, które powinny odpowiadać wymaganiom podanym w punkcie 5.</w:t>
      </w:r>
    </w:p>
    <w:p w14:paraId="46BFC15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Dodatkowo należy sprawdzić:</w:t>
      </w:r>
    </w:p>
    <w:p w14:paraId="45687DB2" w14:textId="77777777" w:rsidR="00956F0A" w:rsidRPr="002B4540" w:rsidRDefault="00956F0A" w:rsidP="00956F0A">
      <w:pPr>
        <w:numPr>
          <w:ilvl w:val="0"/>
          <w:numId w:val="875"/>
        </w:numPr>
        <w:jc w:val="both"/>
        <w:rPr>
          <w:rFonts w:ascii="Times New Roman" w:hAnsi="Times New Roman" w:cs="Times New Roman"/>
          <w:sz w:val="24"/>
          <w:szCs w:val="24"/>
        </w:rPr>
      </w:pPr>
      <w:r w:rsidRPr="002B4540">
        <w:rPr>
          <w:rFonts w:ascii="Times New Roman" w:hAnsi="Times New Roman" w:cs="Times New Roman"/>
          <w:sz w:val="24"/>
          <w:szCs w:val="24"/>
        </w:rPr>
        <w:t>głębokość i szerokość rozwarcia rysy – można mierzyć czujnikiem elektrycznym lub mechanicznym na odsłoniętej konstrukcji. Najważniejsze cechy rysy (szerokość i jej zmiany) podlegają zmianom związanym z warunkami pogodowymi. Oznaczając te parametry należy notować następujące parametry:</w:t>
      </w:r>
    </w:p>
    <w:p w14:paraId="54AAE8C2" w14:textId="77777777" w:rsidR="00956F0A" w:rsidRPr="002B4540" w:rsidRDefault="00956F0A" w:rsidP="00956F0A">
      <w:pPr>
        <w:numPr>
          <w:ilvl w:val="0"/>
          <w:numId w:val="875"/>
        </w:numPr>
        <w:jc w:val="both"/>
        <w:rPr>
          <w:rFonts w:ascii="Times New Roman" w:hAnsi="Times New Roman" w:cs="Times New Roman"/>
          <w:sz w:val="24"/>
          <w:szCs w:val="24"/>
        </w:rPr>
      </w:pPr>
      <w:r w:rsidRPr="002B4540">
        <w:rPr>
          <w:rFonts w:ascii="Times New Roman" w:hAnsi="Times New Roman" w:cs="Times New Roman"/>
          <w:sz w:val="24"/>
          <w:szCs w:val="24"/>
        </w:rPr>
        <w:t>daty, godziny,</w:t>
      </w:r>
    </w:p>
    <w:p w14:paraId="3BB0452D" w14:textId="77777777" w:rsidR="00956F0A" w:rsidRPr="002B4540" w:rsidRDefault="00956F0A" w:rsidP="00956F0A">
      <w:pPr>
        <w:numPr>
          <w:ilvl w:val="0"/>
          <w:numId w:val="875"/>
        </w:numPr>
        <w:jc w:val="both"/>
        <w:rPr>
          <w:rFonts w:ascii="Times New Roman" w:hAnsi="Times New Roman" w:cs="Times New Roman"/>
          <w:sz w:val="24"/>
          <w:szCs w:val="24"/>
        </w:rPr>
      </w:pPr>
      <w:r w:rsidRPr="002B4540">
        <w:rPr>
          <w:rFonts w:ascii="Times New Roman" w:hAnsi="Times New Roman" w:cs="Times New Roman"/>
          <w:sz w:val="24"/>
          <w:szCs w:val="24"/>
        </w:rPr>
        <w:t>warunki pogodowe, tj. temperatura powietrza, zachmurzenie/deszcz (w tym dane z dni poprzednich),</w:t>
      </w:r>
    </w:p>
    <w:p w14:paraId="745A9BFF" w14:textId="77777777" w:rsidR="00956F0A" w:rsidRPr="002B4540" w:rsidRDefault="00956F0A" w:rsidP="00956F0A">
      <w:pPr>
        <w:numPr>
          <w:ilvl w:val="0"/>
          <w:numId w:val="875"/>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temperatury powierzchni elementu w strefie zarysowania, a w szczególnych przypadkach także wewnątrz elementu,</w:t>
      </w:r>
    </w:p>
    <w:p w14:paraId="531F7EDF" w14:textId="77777777" w:rsidR="00956F0A" w:rsidRPr="002B4540" w:rsidRDefault="00956F0A" w:rsidP="00956F0A">
      <w:pPr>
        <w:numPr>
          <w:ilvl w:val="0"/>
          <w:numId w:val="875"/>
        </w:numPr>
        <w:jc w:val="both"/>
        <w:rPr>
          <w:rFonts w:ascii="Times New Roman" w:hAnsi="Times New Roman" w:cs="Times New Roman"/>
          <w:sz w:val="24"/>
          <w:szCs w:val="24"/>
        </w:rPr>
      </w:pPr>
      <w:r w:rsidRPr="002B4540">
        <w:rPr>
          <w:rFonts w:ascii="Times New Roman" w:hAnsi="Times New Roman" w:cs="Times New Roman"/>
          <w:sz w:val="24"/>
          <w:szCs w:val="24"/>
        </w:rPr>
        <w:t>rodzaj i wielkość rysy, stan rysy i jej krawędzi oraz wszelkie wcześniej stosowane środki zaradcze można określać, wykonując odwierty rdzeniowe zgodnie z PN-EN 12504-1 [26], ograniczając je do niezbędnych przypadków.  Informacje o stanie rysy można również uzyskać z badań ultradźwiękowych wg PN-EN 12504-4 [28] pod warunkiem, że są wykonywane przez odpowiednio przeszkolonych i doświadczonych pracowników,</w:t>
      </w:r>
    </w:p>
    <w:p w14:paraId="7A5306F4" w14:textId="77777777" w:rsidR="00956F0A" w:rsidRPr="002B4540" w:rsidRDefault="00956F0A" w:rsidP="00956F0A">
      <w:pPr>
        <w:numPr>
          <w:ilvl w:val="0"/>
          <w:numId w:val="875"/>
        </w:numPr>
        <w:jc w:val="both"/>
        <w:rPr>
          <w:rFonts w:ascii="Times New Roman" w:hAnsi="Times New Roman" w:cs="Times New Roman"/>
          <w:sz w:val="24"/>
          <w:szCs w:val="24"/>
        </w:rPr>
      </w:pPr>
      <w:r w:rsidRPr="002B4540">
        <w:rPr>
          <w:rFonts w:ascii="Times New Roman" w:hAnsi="Times New Roman" w:cs="Times New Roman"/>
          <w:sz w:val="24"/>
          <w:szCs w:val="24"/>
        </w:rPr>
        <w:t>rozwój zarysowań – szerokość rysy należy mierzyć czujnikami elektrycznymi lub mechanicznymi z dokładnością co najmniej 0,1 mm, np. za pomocą przymiarów kreskowych, płytek szklanych, czujników odkształceń mocowanych na szkle, szkieł powiększających, znaczników w postaci cienkich warstewek gipsu nanoszonych pędzlem na powierzchnię betonu. Jeżeli w ciągu dnia zostaną zaobserwowane zmiany szerokości rysy, należy to zapisać kilkakrotnie w ciągu dnia. Należy tak dobrać okresy dokonywania pomiarów, aby z ich wyników można było wyciągnąć wnioski dotyczące krótkoterminowych i dziennych zmian szerokości rysy w planowanym czasie jej wypełnienia, np. zależność zmian szerokości rysy od charakterystyki ruchu na obiekcie, czy działania czynników atmosferycznych,</w:t>
      </w:r>
    </w:p>
    <w:p w14:paraId="5E3EA597" w14:textId="77777777" w:rsidR="00956F0A" w:rsidRPr="002B4540" w:rsidRDefault="00956F0A" w:rsidP="00956F0A">
      <w:pPr>
        <w:numPr>
          <w:ilvl w:val="0"/>
          <w:numId w:val="875"/>
        </w:numPr>
        <w:jc w:val="both"/>
        <w:rPr>
          <w:rFonts w:ascii="Times New Roman" w:hAnsi="Times New Roman" w:cs="Times New Roman"/>
          <w:sz w:val="24"/>
          <w:szCs w:val="24"/>
        </w:rPr>
      </w:pPr>
      <w:r w:rsidRPr="002B4540">
        <w:rPr>
          <w:rFonts w:ascii="Times New Roman" w:hAnsi="Times New Roman" w:cs="Times New Roman"/>
          <w:sz w:val="24"/>
          <w:szCs w:val="24"/>
        </w:rPr>
        <w:t xml:space="preserve">zanieczyszczenia podłoża i rys – podłoże betonowe i rysy mogą być zanieczyszczone środkami powodującymi uszkodzenia podłoża oraz wyrobów i systemów naprawczych, a także powodującymi korozję zbrojenia (np. dwutlenek węgla, chlorki, siarczany i inne). Badanie zanieczyszczenia można wykonać zgodnie z   OST M-20.20.15a [2] i w razie potrzeby potwierdzić przez pobranie próbek rdzeniowych i wykonanie analizy chemicznej, </w:t>
      </w:r>
    </w:p>
    <w:p w14:paraId="246381E0" w14:textId="77777777" w:rsidR="00956F0A" w:rsidRPr="002B4540" w:rsidRDefault="00956F0A" w:rsidP="00956F0A">
      <w:pPr>
        <w:numPr>
          <w:ilvl w:val="0"/>
          <w:numId w:val="875"/>
        </w:numPr>
        <w:jc w:val="both"/>
        <w:rPr>
          <w:rFonts w:ascii="Times New Roman" w:hAnsi="Times New Roman" w:cs="Times New Roman"/>
          <w:sz w:val="24"/>
          <w:szCs w:val="24"/>
        </w:rPr>
      </w:pPr>
      <w:r w:rsidRPr="002B4540">
        <w:rPr>
          <w:rFonts w:ascii="Times New Roman" w:hAnsi="Times New Roman" w:cs="Times New Roman"/>
          <w:sz w:val="24"/>
          <w:szCs w:val="24"/>
        </w:rPr>
        <w:t>zgodność rozmieszczenia i obsadzenia pakerów (przez pomiar i oględziny) z wymaganiami producenta systemu iniekcji i dokumentacją technologiczną naprawy.</w:t>
      </w:r>
    </w:p>
    <w:p w14:paraId="187A370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Należy wykonać inne badania jeśli są wymagane przez producenta systemu iniekcji. </w:t>
      </w:r>
    </w:p>
    <w:p w14:paraId="239EF54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Z przygotowania podłoża należy sporządzić protokół. Dodatkowo w protokole należy zawrzeć informacje na temat stanu rys przed ich wypełnieniem, wyspecyfikowane powyżej.</w:t>
      </w:r>
    </w:p>
    <w:p w14:paraId="24342219" w14:textId="77777777" w:rsidR="00956F0A" w:rsidRPr="002B4540" w:rsidRDefault="00956F0A" w:rsidP="00956F0A">
      <w:pPr>
        <w:jc w:val="both"/>
        <w:rPr>
          <w:rFonts w:ascii="Times New Roman" w:hAnsi="Times New Roman" w:cs="Times New Roman"/>
          <w:sz w:val="24"/>
          <w:szCs w:val="24"/>
        </w:rPr>
      </w:pPr>
    </w:p>
    <w:p w14:paraId="7F0CDE3D"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Badania w trakcie robót</w:t>
      </w:r>
    </w:p>
    <w:p w14:paraId="2BB6BD1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 czasie wykonywania robót iniekcyjnych należy kontrolować warunki atmosferyczne. Częstotliwość wykonywania badań podano w tablicy 10.</w:t>
      </w:r>
    </w:p>
    <w:p w14:paraId="1C815A8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u w:val="single"/>
        </w:rPr>
        <w:t>Tablica 10.</w:t>
      </w:r>
      <w:r w:rsidRPr="002B4540">
        <w:rPr>
          <w:rFonts w:ascii="Times New Roman" w:hAnsi="Times New Roman" w:cs="Times New Roman"/>
          <w:sz w:val="24"/>
          <w:szCs w:val="24"/>
        </w:rPr>
        <w:t xml:space="preserve"> Częstotliwość badań lub obserwacji warunków atmosferycznych</w:t>
      </w:r>
    </w:p>
    <w:tbl>
      <w:tblPr>
        <w:tblW w:w="5000"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40"/>
        <w:gridCol w:w="1548"/>
        <w:gridCol w:w="1481"/>
        <w:gridCol w:w="1620"/>
        <w:gridCol w:w="2873"/>
      </w:tblGrid>
      <w:tr w:rsidR="00956F0A" w:rsidRPr="002B4540" w14:paraId="22C55829" w14:textId="77777777" w:rsidTr="0082345F">
        <w:tc>
          <w:tcPr>
            <w:tcW w:w="850" w:type="pct"/>
          </w:tcPr>
          <w:p w14:paraId="2979A1FD" w14:textId="77777777" w:rsidR="00956F0A" w:rsidRPr="002B4540" w:rsidRDefault="00956F0A" w:rsidP="00956F0A">
            <w:pPr>
              <w:numPr>
                <w:ilvl w:val="12"/>
                <w:numId w:val="0"/>
              </w:numPr>
              <w:ind w:right="-143"/>
              <w:jc w:val="both"/>
              <w:rPr>
                <w:rFonts w:ascii="Times New Roman" w:hAnsi="Times New Roman" w:cs="Times New Roman"/>
                <w:sz w:val="24"/>
                <w:szCs w:val="24"/>
              </w:rPr>
            </w:pPr>
          </w:p>
          <w:p w14:paraId="3A48374F"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Właściwość</w:t>
            </w:r>
          </w:p>
        </w:tc>
        <w:tc>
          <w:tcPr>
            <w:tcW w:w="854" w:type="pct"/>
          </w:tcPr>
          <w:p w14:paraId="7F7EA7B7"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Metoda badania lub obserwacji</w:t>
            </w:r>
          </w:p>
        </w:tc>
        <w:tc>
          <w:tcPr>
            <w:tcW w:w="817" w:type="pct"/>
          </w:tcPr>
          <w:p w14:paraId="38F50567" w14:textId="77777777" w:rsidR="00956F0A" w:rsidRPr="002B4540" w:rsidRDefault="00956F0A" w:rsidP="00956F0A">
            <w:pPr>
              <w:numPr>
                <w:ilvl w:val="12"/>
                <w:numId w:val="0"/>
              </w:numPr>
              <w:spacing w:before="120"/>
              <w:jc w:val="both"/>
              <w:rPr>
                <w:rFonts w:ascii="Times New Roman" w:hAnsi="Times New Roman" w:cs="Times New Roman"/>
                <w:sz w:val="24"/>
                <w:szCs w:val="24"/>
              </w:rPr>
            </w:pPr>
            <w:r w:rsidRPr="002B4540">
              <w:rPr>
                <w:rFonts w:ascii="Times New Roman" w:hAnsi="Times New Roman" w:cs="Times New Roman"/>
                <w:sz w:val="24"/>
                <w:szCs w:val="24"/>
              </w:rPr>
              <w:t>Numer normy</w:t>
            </w:r>
          </w:p>
        </w:tc>
        <w:tc>
          <w:tcPr>
            <w:tcW w:w="894" w:type="pct"/>
          </w:tcPr>
          <w:p w14:paraId="2ADD05E1" w14:textId="77777777" w:rsidR="00956F0A" w:rsidRPr="002B4540" w:rsidRDefault="00956F0A" w:rsidP="00956F0A">
            <w:pPr>
              <w:numPr>
                <w:ilvl w:val="12"/>
                <w:numId w:val="0"/>
              </w:numPr>
              <w:ind w:right="-143"/>
              <w:jc w:val="both"/>
              <w:rPr>
                <w:rFonts w:ascii="Times New Roman" w:hAnsi="Times New Roman" w:cs="Times New Roman"/>
                <w:sz w:val="24"/>
                <w:szCs w:val="24"/>
              </w:rPr>
            </w:pPr>
          </w:p>
          <w:p w14:paraId="7C374AD2"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Częstotliwość</w:t>
            </w:r>
          </w:p>
        </w:tc>
        <w:tc>
          <w:tcPr>
            <w:tcW w:w="1585" w:type="pct"/>
          </w:tcPr>
          <w:p w14:paraId="703E626E" w14:textId="77777777" w:rsidR="00956F0A" w:rsidRPr="002B4540" w:rsidRDefault="00956F0A" w:rsidP="00956F0A">
            <w:pPr>
              <w:numPr>
                <w:ilvl w:val="12"/>
                <w:numId w:val="0"/>
              </w:numPr>
              <w:ind w:right="-143"/>
              <w:jc w:val="both"/>
              <w:rPr>
                <w:rFonts w:ascii="Times New Roman" w:hAnsi="Times New Roman" w:cs="Times New Roman"/>
                <w:sz w:val="24"/>
                <w:szCs w:val="24"/>
              </w:rPr>
            </w:pPr>
          </w:p>
          <w:p w14:paraId="245317D0"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Uwagi</w:t>
            </w:r>
          </w:p>
        </w:tc>
      </w:tr>
      <w:tr w:rsidR="00956F0A" w:rsidRPr="002B4540" w14:paraId="36059151" w14:textId="77777777" w:rsidTr="0082345F">
        <w:tc>
          <w:tcPr>
            <w:tcW w:w="850" w:type="pct"/>
          </w:tcPr>
          <w:p w14:paraId="07D3EF52"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Temperatura otoczenia*)</w:t>
            </w:r>
          </w:p>
        </w:tc>
        <w:tc>
          <w:tcPr>
            <w:tcW w:w="854" w:type="pct"/>
          </w:tcPr>
          <w:p w14:paraId="6890C8C5"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Termometr</w:t>
            </w:r>
          </w:p>
        </w:tc>
        <w:tc>
          <w:tcPr>
            <w:tcW w:w="817" w:type="pct"/>
          </w:tcPr>
          <w:p w14:paraId="15731F4F" w14:textId="77777777" w:rsidR="00956F0A" w:rsidRPr="002B4540" w:rsidRDefault="00956F0A" w:rsidP="00956F0A">
            <w:pPr>
              <w:numPr>
                <w:ilvl w:val="12"/>
                <w:numId w:val="0"/>
              </w:numPr>
              <w:ind w:right="-143"/>
              <w:jc w:val="both"/>
              <w:rPr>
                <w:rFonts w:ascii="Times New Roman" w:hAnsi="Times New Roman" w:cs="Times New Roman"/>
                <w:sz w:val="24"/>
                <w:szCs w:val="24"/>
              </w:rPr>
            </w:pPr>
          </w:p>
        </w:tc>
        <w:tc>
          <w:tcPr>
            <w:tcW w:w="894" w:type="pct"/>
          </w:tcPr>
          <w:p w14:paraId="7C84E932"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Podczas stosowania</w:t>
            </w:r>
          </w:p>
        </w:tc>
        <w:tc>
          <w:tcPr>
            <w:tcW w:w="1585" w:type="pct"/>
          </w:tcPr>
          <w:p w14:paraId="11F318A8"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Wymagane przez PN-EN 1504-10 [33] dla wszystkich metod naprawy</w:t>
            </w:r>
          </w:p>
        </w:tc>
      </w:tr>
      <w:tr w:rsidR="00956F0A" w:rsidRPr="002B4540" w14:paraId="6F9503D3" w14:textId="77777777" w:rsidTr="0082345F">
        <w:tc>
          <w:tcPr>
            <w:tcW w:w="850" w:type="pct"/>
          </w:tcPr>
          <w:p w14:paraId="0EA49151"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lastRenderedPageBreak/>
              <w:t>Wilgotność otoczenia</w:t>
            </w:r>
          </w:p>
        </w:tc>
        <w:tc>
          <w:tcPr>
            <w:tcW w:w="854" w:type="pct"/>
          </w:tcPr>
          <w:p w14:paraId="5A678F70"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Higrometr</w:t>
            </w:r>
          </w:p>
        </w:tc>
        <w:tc>
          <w:tcPr>
            <w:tcW w:w="817" w:type="pct"/>
          </w:tcPr>
          <w:p w14:paraId="51F6B2AC"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ISO 4677-1 [34]</w:t>
            </w:r>
          </w:p>
          <w:p w14:paraId="00315B69"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ISO 4677-2 [35]</w:t>
            </w:r>
          </w:p>
        </w:tc>
        <w:tc>
          <w:tcPr>
            <w:tcW w:w="894" w:type="pct"/>
          </w:tcPr>
          <w:p w14:paraId="008C8658"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Podczas stosowania</w:t>
            </w:r>
          </w:p>
        </w:tc>
        <w:tc>
          <w:tcPr>
            <w:tcW w:w="1585" w:type="pct"/>
          </w:tcPr>
          <w:p w14:paraId="2A0A7E1E"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Wymagane przez PN-EN 1504-10 [33] tylko gdy jest to niezbędne ze względu na warunki stosowania</w:t>
            </w:r>
          </w:p>
        </w:tc>
      </w:tr>
      <w:tr w:rsidR="00956F0A" w:rsidRPr="002B4540" w14:paraId="355B8234" w14:textId="77777777" w:rsidTr="0082345F">
        <w:tc>
          <w:tcPr>
            <w:tcW w:w="850" w:type="pct"/>
          </w:tcPr>
          <w:p w14:paraId="42C09A48"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Opady atmosferyczne</w:t>
            </w:r>
          </w:p>
        </w:tc>
        <w:tc>
          <w:tcPr>
            <w:tcW w:w="854" w:type="pct"/>
          </w:tcPr>
          <w:p w14:paraId="71EB93E5"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Wizualnie</w:t>
            </w:r>
          </w:p>
        </w:tc>
        <w:tc>
          <w:tcPr>
            <w:tcW w:w="817" w:type="pct"/>
          </w:tcPr>
          <w:p w14:paraId="7595ACED" w14:textId="77777777" w:rsidR="00956F0A" w:rsidRPr="002B4540" w:rsidRDefault="00956F0A" w:rsidP="00956F0A">
            <w:pPr>
              <w:numPr>
                <w:ilvl w:val="12"/>
                <w:numId w:val="0"/>
              </w:numPr>
              <w:ind w:right="-143"/>
              <w:jc w:val="both"/>
              <w:rPr>
                <w:rFonts w:ascii="Times New Roman" w:hAnsi="Times New Roman" w:cs="Times New Roman"/>
                <w:sz w:val="24"/>
                <w:szCs w:val="24"/>
              </w:rPr>
            </w:pPr>
          </w:p>
        </w:tc>
        <w:tc>
          <w:tcPr>
            <w:tcW w:w="894" w:type="pct"/>
          </w:tcPr>
          <w:p w14:paraId="0A18004E"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Codziennie</w:t>
            </w:r>
          </w:p>
        </w:tc>
        <w:tc>
          <w:tcPr>
            <w:tcW w:w="1585" w:type="pct"/>
          </w:tcPr>
          <w:p w14:paraId="55D05BB8" w14:textId="77777777" w:rsidR="00956F0A" w:rsidRPr="002B4540" w:rsidRDefault="00956F0A" w:rsidP="00956F0A">
            <w:pPr>
              <w:numPr>
                <w:ilvl w:val="12"/>
                <w:numId w:val="0"/>
              </w:numPr>
              <w:ind w:right="-143"/>
              <w:jc w:val="both"/>
              <w:rPr>
                <w:rFonts w:ascii="Times New Roman" w:hAnsi="Times New Roman" w:cs="Times New Roman"/>
                <w:sz w:val="24"/>
                <w:szCs w:val="24"/>
              </w:rPr>
            </w:pPr>
            <w:r w:rsidRPr="002B4540">
              <w:rPr>
                <w:rFonts w:ascii="Times New Roman" w:hAnsi="Times New Roman" w:cs="Times New Roman"/>
                <w:sz w:val="24"/>
                <w:szCs w:val="24"/>
              </w:rPr>
              <w:t>Wymagane przez PN-EN 1504-10 [33] tylko gdy jest to niezbędne ze względu na warunki stosowania</w:t>
            </w:r>
          </w:p>
        </w:tc>
      </w:tr>
    </w:tbl>
    <w:p w14:paraId="129ECEF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 Temperaturę otoczenia należy mierzyć termometrem z dokładnością odczytu ±1°C. Pomiary powinny być wykonywane w bezpośrednim sąsiedztwie miejsca prowadzenia prac. Czujnik temperatury nie </w:t>
      </w:r>
      <w:proofErr w:type="spellStart"/>
      <w:r w:rsidRPr="002B4540">
        <w:rPr>
          <w:rFonts w:ascii="Times New Roman" w:hAnsi="Times New Roman" w:cs="Times New Roman"/>
          <w:sz w:val="24"/>
          <w:szCs w:val="24"/>
        </w:rPr>
        <w:t>powinie</w:t>
      </w:r>
      <w:proofErr w:type="spellEnd"/>
      <w:r w:rsidRPr="002B4540">
        <w:rPr>
          <w:rFonts w:ascii="Times New Roman" w:hAnsi="Times New Roman" w:cs="Times New Roman"/>
          <w:sz w:val="24"/>
          <w:szCs w:val="24"/>
        </w:rPr>
        <w:t xml:space="preserve"> być poddawany bezpośredniemu działaniu promieni słonecznych. Pomiary należy wykonywać wystarczająco często, aby odnotować zmiany o 2°C i odnotować tendencję obniżania lub wzrostu. Dolny zakres powinien odpowiadać zakresowi podanemu w punkcie 5.10.1, chyba że producent systemu lub projekt technologii naprawy podają inaczej.</w:t>
      </w:r>
    </w:p>
    <w:p w14:paraId="7177D8C3" w14:textId="77777777" w:rsidR="00956F0A" w:rsidRPr="002B4540" w:rsidRDefault="00956F0A" w:rsidP="00956F0A">
      <w:pPr>
        <w:jc w:val="both"/>
        <w:rPr>
          <w:rFonts w:ascii="Times New Roman" w:hAnsi="Times New Roman" w:cs="Times New Roman"/>
          <w:sz w:val="24"/>
          <w:szCs w:val="24"/>
        </w:rPr>
      </w:pPr>
    </w:p>
    <w:p w14:paraId="1DC39FA9"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Kontrola wykonania prac iniekcyjnych</w:t>
      </w:r>
    </w:p>
    <w:p w14:paraId="74D0E2B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Kontrola jakości wykonania iniekcji rys lub pęknięć polega na ocenie przebiegu iniekcji; należy kontrolować:</w:t>
      </w:r>
    </w:p>
    <w:p w14:paraId="0C9796C0" w14:textId="77777777" w:rsidR="00956F0A" w:rsidRPr="002B4540" w:rsidRDefault="00956F0A" w:rsidP="00956F0A">
      <w:pPr>
        <w:numPr>
          <w:ilvl w:val="0"/>
          <w:numId w:val="876"/>
        </w:numPr>
        <w:jc w:val="both"/>
        <w:rPr>
          <w:rFonts w:ascii="Times New Roman" w:hAnsi="Times New Roman" w:cs="Times New Roman"/>
          <w:sz w:val="24"/>
          <w:szCs w:val="24"/>
        </w:rPr>
      </w:pPr>
      <w:r w:rsidRPr="002B4540">
        <w:rPr>
          <w:rFonts w:ascii="Times New Roman" w:hAnsi="Times New Roman" w:cs="Times New Roman"/>
          <w:sz w:val="24"/>
          <w:szCs w:val="24"/>
        </w:rPr>
        <w:t xml:space="preserve">wypływ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przez sąsiednie pakery,</w:t>
      </w:r>
    </w:p>
    <w:p w14:paraId="2E7F03D1" w14:textId="77777777" w:rsidR="00956F0A" w:rsidRPr="002B4540" w:rsidRDefault="00956F0A" w:rsidP="00956F0A">
      <w:pPr>
        <w:numPr>
          <w:ilvl w:val="0"/>
          <w:numId w:val="876"/>
        </w:numPr>
        <w:jc w:val="both"/>
        <w:rPr>
          <w:rFonts w:ascii="Times New Roman" w:hAnsi="Times New Roman" w:cs="Times New Roman"/>
          <w:sz w:val="24"/>
          <w:szCs w:val="24"/>
        </w:rPr>
      </w:pPr>
      <w:r w:rsidRPr="002B4540">
        <w:rPr>
          <w:rFonts w:ascii="Times New Roman" w:hAnsi="Times New Roman" w:cs="Times New Roman"/>
          <w:sz w:val="24"/>
          <w:szCs w:val="24"/>
        </w:rPr>
        <w:t xml:space="preserve">wypływ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 xml:space="preserve"> przez rysę lub zatamowanie przecieku (w przypadku iniekcji stopującej za pomocą </w:t>
      </w:r>
      <w:proofErr w:type="spellStart"/>
      <w:r w:rsidRPr="002B4540">
        <w:rPr>
          <w:rFonts w:ascii="Times New Roman" w:hAnsi="Times New Roman" w:cs="Times New Roman"/>
          <w:sz w:val="24"/>
          <w:szCs w:val="24"/>
        </w:rPr>
        <w:t>szybkospianiających</w:t>
      </w:r>
      <w:proofErr w:type="spellEnd"/>
      <w:r w:rsidRPr="002B4540">
        <w:rPr>
          <w:rFonts w:ascii="Times New Roman" w:hAnsi="Times New Roman" w:cs="Times New Roman"/>
          <w:sz w:val="24"/>
          <w:szCs w:val="24"/>
        </w:rPr>
        <w:t xml:space="preserve"> żywic),</w:t>
      </w:r>
    </w:p>
    <w:p w14:paraId="59C22804" w14:textId="77777777" w:rsidR="00956F0A" w:rsidRPr="002B4540" w:rsidRDefault="00956F0A" w:rsidP="00956F0A">
      <w:pPr>
        <w:numPr>
          <w:ilvl w:val="0"/>
          <w:numId w:val="876"/>
        </w:numPr>
        <w:jc w:val="both"/>
        <w:rPr>
          <w:rFonts w:ascii="Times New Roman" w:hAnsi="Times New Roman" w:cs="Times New Roman"/>
          <w:sz w:val="24"/>
          <w:szCs w:val="24"/>
        </w:rPr>
      </w:pPr>
      <w:r w:rsidRPr="002B4540">
        <w:rPr>
          <w:rFonts w:ascii="Times New Roman" w:hAnsi="Times New Roman" w:cs="Times New Roman"/>
          <w:sz w:val="24"/>
          <w:szCs w:val="24"/>
        </w:rPr>
        <w:t xml:space="preserve">zużycie </w:t>
      </w:r>
      <w:proofErr w:type="spellStart"/>
      <w:r w:rsidRPr="002B4540">
        <w:rPr>
          <w:rFonts w:ascii="Times New Roman" w:hAnsi="Times New Roman" w:cs="Times New Roman"/>
          <w:sz w:val="24"/>
          <w:szCs w:val="24"/>
        </w:rPr>
        <w:t>iniektu</w:t>
      </w:r>
      <w:proofErr w:type="spellEnd"/>
      <w:r w:rsidRPr="002B4540">
        <w:rPr>
          <w:rFonts w:ascii="Times New Roman" w:hAnsi="Times New Roman" w:cs="Times New Roman"/>
          <w:sz w:val="24"/>
          <w:szCs w:val="24"/>
        </w:rPr>
        <w:t>,</w:t>
      </w:r>
    </w:p>
    <w:p w14:paraId="0885F90C" w14:textId="77777777" w:rsidR="00956F0A" w:rsidRPr="002B4540" w:rsidRDefault="00956F0A" w:rsidP="00956F0A">
      <w:pPr>
        <w:numPr>
          <w:ilvl w:val="0"/>
          <w:numId w:val="876"/>
        </w:numPr>
        <w:jc w:val="both"/>
        <w:rPr>
          <w:rFonts w:ascii="Times New Roman" w:hAnsi="Times New Roman" w:cs="Times New Roman"/>
          <w:sz w:val="24"/>
          <w:szCs w:val="24"/>
        </w:rPr>
      </w:pPr>
      <w:r w:rsidRPr="002B4540">
        <w:rPr>
          <w:rFonts w:ascii="Times New Roman" w:hAnsi="Times New Roman" w:cs="Times New Roman"/>
          <w:sz w:val="24"/>
          <w:szCs w:val="24"/>
        </w:rPr>
        <w:t>wartości ciśnienia,</w:t>
      </w:r>
    </w:p>
    <w:p w14:paraId="16B001CD" w14:textId="77777777" w:rsidR="00956F0A" w:rsidRPr="002B4540" w:rsidRDefault="00956F0A" w:rsidP="00956F0A">
      <w:pPr>
        <w:numPr>
          <w:ilvl w:val="0"/>
          <w:numId w:val="876"/>
        </w:numPr>
        <w:jc w:val="both"/>
        <w:rPr>
          <w:rFonts w:ascii="Times New Roman" w:hAnsi="Times New Roman" w:cs="Times New Roman"/>
          <w:sz w:val="24"/>
          <w:szCs w:val="24"/>
        </w:rPr>
      </w:pPr>
      <w:r w:rsidRPr="002B4540">
        <w:rPr>
          <w:rFonts w:ascii="Times New Roman" w:hAnsi="Times New Roman" w:cs="Times New Roman"/>
          <w:sz w:val="24"/>
          <w:szCs w:val="24"/>
        </w:rPr>
        <w:t>warunki atmosferyczne,</w:t>
      </w:r>
    </w:p>
    <w:p w14:paraId="7941D10A" w14:textId="77777777" w:rsidR="00956F0A" w:rsidRPr="002B4540" w:rsidRDefault="00956F0A" w:rsidP="00956F0A">
      <w:pPr>
        <w:numPr>
          <w:ilvl w:val="0"/>
          <w:numId w:val="876"/>
        </w:numPr>
        <w:jc w:val="both"/>
        <w:rPr>
          <w:rFonts w:ascii="Times New Roman" w:hAnsi="Times New Roman" w:cs="Times New Roman"/>
          <w:sz w:val="24"/>
          <w:szCs w:val="24"/>
        </w:rPr>
      </w:pPr>
      <w:r w:rsidRPr="002B4540">
        <w:rPr>
          <w:rFonts w:ascii="Times New Roman" w:hAnsi="Times New Roman" w:cs="Times New Roman"/>
          <w:sz w:val="24"/>
          <w:szCs w:val="24"/>
        </w:rPr>
        <w:t>wypełnienie rys (po usunięciu masy uszczelniającej),</w:t>
      </w:r>
    </w:p>
    <w:p w14:paraId="6CFD55FB" w14:textId="77777777" w:rsidR="00956F0A" w:rsidRPr="002B4540" w:rsidRDefault="00956F0A" w:rsidP="00956F0A">
      <w:pPr>
        <w:numPr>
          <w:ilvl w:val="0"/>
          <w:numId w:val="876"/>
        </w:numPr>
        <w:jc w:val="both"/>
        <w:rPr>
          <w:rFonts w:ascii="Times New Roman" w:hAnsi="Times New Roman" w:cs="Times New Roman"/>
          <w:sz w:val="24"/>
          <w:szCs w:val="24"/>
        </w:rPr>
      </w:pPr>
      <w:r w:rsidRPr="002B4540">
        <w:rPr>
          <w:rFonts w:ascii="Times New Roman" w:hAnsi="Times New Roman" w:cs="Times New Roman"/>
          <w:sz w:val="24"/>
          <w:szCs w:val="24"/>
        </w:rPr>
        <w:t>wypełnienie rys po wprowadzeniu wody pod ciśnieniem w próbne otwory,</w:t>
      </w:r>
    </w:p>
    <w:p w14:paraId="4DD86702" w14:textId="77777777" w:rsidR="00956F0A" w:rsidRPr="002B4540" w:rsidRDefault="00956F0A" w:rsidP="00956F0A">
      <w:pPr>
        <w:numPr>
          <w:ilvl w:val="0"/>
          <w:numId w:val="876"/>
        </w:numPr>
        <w:jc w:val="both"/>
        <w:rPr>
          <w:rFonts w:ascii="Times New Roman" w:hAnsi="Times New Roman" w:cs="Times New Roman"/>
          <w:sz w:val="24"/>
          <w:szCs w:val="24"/>
        </w:rPr>
      </w:pPr>
      <w:r w:rsidRPr="002B4540">
        <w:rPr>
          <w:rFonts w:ascii="Times New Roman" w:hAnsi="Times New Roman" w:cs="Times New Roman"/>
          <w:sz w:val="24"/>
          <w:szCs w:val="24"/>
        </w:rPr>
        <w:t>wszelkie nietypowe sytuacje.</w:t>
      </w:r>
    </w:p>
    <w:p w14:paraId="01F4961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 przypadku, gdy prace iniekcyjne przebiegają bez żadnych zakłóceń (pełna drożność otworów, brak przerw w iniekcji, stabilność temperatury) jako podstawę do oceny jakości prac iniekcyjnych należy przyjąć wyniki z analizy oceny przebiegu iniekcji i oceny wypełnienia rys po usunięciu masy uszczelniającej lub wprowadzenia wody pod ciśnieniem w próbne otwory.</w:t>
      </w:r>
    </w:p>
    <w:p w14:paraId="1F2DB19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 przypadku zauważalnych uchybień w przeprowadzaniu iniekcji, jak:</w:t>
      </w:r>
    </w:p>
    <w:p w14:paraId="3702B62A" w14:textId="77777777" w:rsidR="00956F0A" w:rsidRPr="002B4540" w:rsidRDefault="00956F0A" w:rsidP="00956F0A">
      <w:pPr>
        <w:numPr>
          <w:ilvl w:val="0"/>
          <w:numId w:val="877"/>
        </w:numPr>
        <w:jc w:val="both"/>
        <w:rPr>
          <w:rFonts w:ascii="Times New Roman" w:hAnsi="Times New Roman" w:cs="Times New Roman"/>
          <w:sz w:val="24"/>
          <w:szCs w:val="24"/>
        </w:rPr>
      </w:pPr>
      <w:r w:rsidRPr="002B4540">
        <w:rPr>
          <w:rFonts w:ascii="Times New Roman" w:hAnsi="Times New Roman" w:cs="Times New Roman"/>
          <w:sz w:val="24"/>
          <w:szCs w:val="24"/>
        </w:rPr>
        <w:t>zbyt mała objętość zużytej kompozycji do iniekcji (np. w porównaniu do objętości użytego rozpuszczalnika w czasie badania drożności otworów),</w:t>
      </w:r>
    </w:p>
    <w:p w14:paraId="7E133E99" w14:textId="77777777" w:rsidR="00956F0A" w:rsidRPr="002B4540" w:rsidRDefault="00956F0A" w:rsidP="00956F0A">
      <w:pPr>
        <w:numPr>
          <w:ilvl w:val="0"/>
          <w:numId w:val="877"/>
        </w:numPr>
        <w:jc w:val="both"/>
        <w:rPr>
          <w:rFonts w:ascii="Times New Roman" w:hAnsi="Times New Roman" w:cs="Times New Roman"/>
          <w:sz w:val="24"/>
          <w:szCs w:val="24"/>
        </w:rPr>
      </w:pPr>
      <w:r w:rsidRPr="002B4540">
        <w:rPr>
          <w:rFonts w:ascii="Times New Roman" w:hAnsi="Times New Roman" w:cs="Times New Roman"/>
          <w:sz w:val="24"/>
          <w:szCs w:val="24"/>
        </w:rPr>
        <w:t>widoczne niewypełnienie rys,</w:t>
      </w:r>
    </w:p>
    <w:p w14:paraId="43556F83" w14:textId="77777777" w:rsidR="00956F0A" w:rsidRPr="002B4540" w:rsidRDefault="00956F0A" w:rsidP="00956F0A">
      <w:pPr>
        <w:numPr>
          <w:ilvl w:val="0"/>
          <w:numId w:val="877"/>
        </w:numPr>
        <w:jc w:val="both"/>
        <w:rPr>
          <w:rFonts w:ascii="Times New Roman" w:hAnsi="Times New Roman" w:cs="Times New Roman"/>
          <w:sz w:val="24"/>
          <w:szCs w:val="24"/>
        </w:rPr>
      </w:pPr>
      <w:r w:rsidRPr="002B4540">
        <w:rPr>
          <w:rFonts w:ascii="Times New Roman" w:hAnsi="Times New Roman" w:cs="Times New Roman"/>
          <w:sz w:val="24"/>
          <w:szCs w:val="24"/>
        </w:rPr>
        <w:t>niepojawienie się kompozycji w otworach odpowietrzających,</w:t>
      </w:r>
    </w:p>
    <w:p w14:paraId="3FA3DF37" w14:textId="77777777" w:rsidR="00956F0A" w:rsidRPr="002B4540" w:rsidRDefault="00956F0A" w:rsidP="00956F0A">
      <w:pPr>
        <w:numPr>
          <w:ilvl w:val="0"/>
          <w:numId w:val="877"/>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gwałtowny spadek ciśnienia,</w:t>
      </w:r>
    </w:p>
    <w:p w14:paraId="0CB706AB" w14:textId="77777777" w:rsidR="00956F0A" w:rsidRPr="002B4540" w:rsidRDefault="00956F0A" w:rsidP="00956F0A">
      <w:pPr>
        <w:numPr>
          <w:ilvl w:val="0"/>
          <w:numId w:val="877"/>
        </w:numPr>
        <w:jc w:val="both"/>
        <w:rPr>
          <w:rFonts w:ascii="Times New Roman" w:hAnsi="Times New Roman" w:cs="Times New Roman"/>
          <w:sz w:val="24"/>
          <w:szCs w:val="24"/>
        </w:rPr>
      </w:pPr>
      <w:r w:rsidRPr="002B4540">
        <w:rPr>
          <w:rFonts w:ascii="Times New Roman" w:hAnsi="Times New Roman" w:cs="Times New Roman"/>
          <w:sz w:val="24"/>
          <w:szCs w:val="24"/>
        </w:rPr>
        <w:t xml:space="preserve">przerwy w </w:t>
      </w:r>
      <w:proofErr w:type="spellStart"/>
      <w:r w:rsidRPr="002B4540">
        <w:rPr>
          <w:rFonts w:ascii="Times New Roman" w:hAnsi="Times New Roman" w:cs="Times New Roman"/>
          <w:sz w:val="24"/>
          <w:szCs w:val="24"/>
        </w:rPr>
        <w:t>iniektowaniu</w:t>
      </w:r>
      <w:proofErr w:type="spellEnd"/>
      <w:r w:rsidRPr="002B4540">
        <w:rPr>
          <w:rFonts w:ascii="Times New Roman" w:hAnsi="Times New Roman" w:cs="Times New Roman"/>
          <w:sz w:val="24"/>
          <w:szCs w:val="24"/>
        </w:rPr>
        <w:t>,</w:t>
      </w:r>
    </w:p>
    <w:p w14:paraId="64877EBF" w14:textId="77777777" w:rsidR="00956F0A" w:rsidRPr="002B4540" w:rsidRDefault="00956F0A" w:rsidP="00956F0A">
      <w:pPr>
        <w:numPr>
          <w:ilvl w:val="0"/>
          <w:numId w:val="877"/>
        </w:numPr>
        <w:jc w:val="both"/>
        <w:rPr>
          <w:rFonts w:ascii="Times New Roman" w:hAnsi="Times New Roman" w:cs="Times New Roman"/>
          <w:sz w:val="24"/>
          <w:szCs w:val="24"/>
        </w:rPr>
      </w:pPr>
      <w:r w:rsidRPr="002B4540">
        <w:rPr>
          <w:rFonts w:ascii="Times New Roman" w:hAnsi="Times New Roman" w:cs="Times New Roman"/>
          <w:sz w:val="24"/>
          <w:szCs w:val="24"/>
        </w:rPr>
        <w:t>złe warunki atmosferyczne - niska temperatura otoczenia, deszcz,</w:t>
      </w:r>
    </w:p>
    <w:p w14:paraId="3D16612B" w14:textId="77777777" w:rsidR="00956F0A" w:rsidRPr="002B4540" w:rsidRDefault="00956F0A" w:rsidP="00956F0A">
      <w:pPr>
        <w:numPr>
          <w:ilvl w:val="0"/>
          <w:numId w:val="877"/>
        </w:numPr>
        <w:jc w:val="both"/>
        <w:rPr>
          <w:rFonts w:ascii="Times New Roman" w:hAnsi="Times New Roman" w:cs="Times New Roman"/>
          <w:sz w:val="24"/>
          <w:szCs w:val="24"/>
        </w:rPr>
      </w:pPr>
      <w:r w:rsidRPr="002B4540">
        <w:rPr>
          <w:rFonts w:ascii="Times New Roman" w:hAnsi="Times New Roman" w:cs="Times New Roman"/>
          <w:sz w:val="24"/>
          <w:szCs w:val="24"/>
        </w:rPr>
        <w:t xml:space="preserve">szybkie obniżanie się poziomu kompozycji iniekcyjnej w rurce osadzonej na ostatnim wentylu po zakończeniu iniekcji, należy wykonać odwierty za pomocą wiertnicy z koronką diamentową. W zależności od wielkości </w:t>
      </w:r>
      <w:proofErr w:type="spellStart"/>
      <w:r w:rsidRPr="002B4540">
        <w:rPr>
          <w:rFonts w:ascii="Times New Roman" w:hAnsi="Times New Roman" w:cs="Times New Roman"/>
          <w:sz w:val="24"/>
          <w:szCs w:val="24"/>
        </w:rPr>
        <w:t>iniektowanego</w:t>
      </w:r>
      <w:proofErr w:type="spellEnd"/>
      <w:r w:rsidRPr="002B4540">
        <w:rPr>
          <w:rFonts w:ascii="Times New Roman" w:hAnsi="Times New Roman" w:cs="Times New Roman"/>
          <w:sz w:val="24"/>
          <w:szCs w:val="24"/>
        </w:rPr>
        <w:t xml:space="preserve"> elementu, należy pobrać próbki o średnicy 50 ÷ 100 mm. Próbki należy poddać oględzinom w celu oceny wgłębnej penetracji kompozycji. Po oględzinach próbki należy pociąć na walce wysokości równej średnicy próbki i zgnieść w maszynie wytrzymałościowej. O jakości iniekcji decyduje postać zniszczenia próbki. Zniszczenie próbki w betonie (jak w przypadku materiału jednorodnego), a nie w skleinie świadczy o prawidłowo wykonanej iniekcji. </w:t>
      </w:r>
    </w:p>
    <w:p w14:paraId="1E9A8B2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Jeżeli Przedstawiciel Zamawiającego tak zadecyduje, w sytuacji gdy podczas iniekcji i utwardzania kompozycji nastąpiła nagła zmiana pogody, np. spadek temperatury, należy wykonać specjalne próbki. Połówki kostek betonowych 10×10×10 cm należy skleić kompozycją używaną do iniekcji. Tak przygotowane próbki należy pozostawić w warunkach otoczenia </w:t>
      </w:r>
      <w:proofErr w:type="spellStart"/>
      <w:r w:rsidRPr="002B4540">
        <w:rPr>
          <w:rFonts w:ascii="Times New Roman" w:hAnsi="Times New Roman" w:cs="Times New Roman"/>
          <w:sz w:val="24"/>
          <w:szCs w:val="24"/>
        </w:rPr>
        <w:t>iniektowanego</w:t>
      </w:r>
      <w:proofErr w:type="spellEnd"/>
      <w:r w:rsidRPr="002B4540">
        <w:rPr>
          <w:rFonts w:ascii="Times New Roman" w:hAnsi="Times New Roman" w:cs="Times New Roman"/>
          <w:sz w:val="24"/>
          <w:szCs w:val="24"/>
        </w:rPr>
        <w:t xml:space="preserve"> obiektu, aż do uzyskania pełnej wytrzymałości (tj. około 7 dni). Następnie należy próbki poddać oględzinom i badaniom wytrzymałościowym. Próba ta pozwoli ocenić stopień </w:t>
      </w:r>
      <w:proofErr w:type="spellStart"/>
      <w:r w:rsidRPr="002B4540">
        <w:rPr>
          <w:rFonts w:ascii="Times New Roman" w:hAnsi="Times New Roman" w:cs="Times New Roman"/>
          <w:sz w:val="24"/>
          <w:szCs w:val="24"/>
        </w:rPr>
        <w:t>zsieciowania</w:t>
      </w:r>
      <w:proofErr w:type="spellEnd"/>
      <w:r w:rsidRPr="002B4540">
        <w:rPr>
          <w:rFonts w:ascii="Times New Roman" w:hAnsi="Times New Roman" w:cs="Times New Roman"/>
          <w:sz w:val="24"/>
          <w:szCs w:val="24"/>
        </w:rPr>
        <w:t xml:space="preserve"> kompozycji iniekcyjnej, a tym samym posłuży do oceny jakości iniekcji rysy.</w:t>
      </w:r>
    </w:p>
    <w:p w14:paraId="29D963E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Jeżeli Przedstawiciel Zamawiającego tak zadecyduje, konieczne może być </w:t>
      </w:r>
      <w:proofErr w:type="spellStart"/>
      <w:r w:rsidRPr="002B4540">
        <w:rPr>
          <w:rFonts w:ascii="Times New Roman" w:hAnsi="Times New Roman" w:cs="Times New Roman"/>
          <w:sz w:val="24"/>
          <w:szCs w:val="24"/>
        </w:rPr>
        <w:t>doiniektowanie</w:t>
      </w:r>
      <w:proofErr w:type="spellEnd"/>
      <w:r w:rsidRPr="002B4540">
        <w:rPr>
          <w:rFonts w:ascii="Times New Roman" w:hAnsi="Times New Roman" w:cs="Times New Roman"/>
          <w:sz w:val="24"/>
          <w:szCs w:val="24"/>
        </w:rPr>
        <w:t xml:space="preserve"> rysy lub obsadzenie dodatkowych pakerów.</w:t>
      </w:r>
    </w:p>
    <w:p w14:paraId="13D9B397" w14:textId="77777777" w:rsidR="00956F0A" w:rsidRPr="002B4540" w:rsidRDefault="00956F0A" w:rsidP="00956F0A">
      <w:pPr>
        <w:jc w:val="both"/>
        <w:rPr>
          <w:rFonts w:ascii="Times New Roman" w:hAnsi="Times New Roman" w:cs="Times New Roman"/>
          <w:sz w:val="24"/>
          <w:szCs w:val="24"/>
        </w:rPr>
      </w:pPr>
    </w:p>
    <w:p w14:paraId="21CB5D35" w14:textId="77777777" w:rsidR="00956F0A" w:rsidRPr="002B4540" w:rsidRDefault="00956F0A" w:rsidP="00956F0A">
      <w:pPr>
        <w:numPr>
          <w:ilvl w:val="0"/>
          <w:numId w:val="839"/>
        </w:numPr>
        <w:jc w:val="both"/>
        <w:rPr>
          <w:rFonts w:ascii="Times New Roman" w:hAnsi="Times New Roman" w:cs="Times New Roman"/>
          <w:sz w:val="24"/>
          <w:szCs w:val="24"/>
        </w:rPr>
      </w:pPr>
      <w:r w:rsidRPr="002B4540">
        <w:rPr>
          <w:rFonts w:ascii="Times New Roman" w:hAnsi="Times New Roman" w:cs="Times New Roman"/>
          <w:sz w:val="24"/>
          <w:szCs w:val="24"/>
        </w:rPr>
        <w:t>OBMIAR ROBÓT</w:t>
      </w:r>
    </w:p>
    <w:p w14:paraId="11C37A52"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Ogólne zasady obmiaru robót</w:t>
      </w:r>
    </w:p>
    <w:p w14:paraId="13385AE2" w14:textId="385D911B"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Ogólne zasady obmiaru robót podano w </w:t>
      </w:r>
      <w:proofErr w:type="spellStart"/>
      <w:r w:rsidR="00201427" w:rsidRPr="00201427">
        <w:rPr>
          <w:rFonts w:ascii="Times New Roman" w:hAnsi="Times New Roman" w:cs="Times New Roman"/>
          <w:sz w:val="24"/>
          <w:szCs w:val="24"/>
        </w:rPr>
        <w:t>WWiORB</w:t>
      </w:r>
      <w:proofErr w:type="spellEnd"/>
      <w:r w:rsidR="00201427" w:rsidRPr="00201427">
        <w:rPr>
          <w:rFonts w:ascii="Times New Roman" w:hAnsi="Times New Roman" w:cs="Times New Roman"/>
          <w:sz w:val="24"/>
          <w:szCs w:val="24"/>
        </w:rPr>
        <w:t xml:space="preserve"> </w:t>
      </w:r>
      <w:r w:rsidRPr="002B4540">
        <w:rPr>
          <w:rFonts w:ascii="Times New Roman" w:hAnsi="Times New Roman" w:cs="Times New Roman"/>
          <w:sz w:val="24"/>
          <w:szCs w:val="24"/>
        </w:rPr>
        <w:t>D-M.00.00.00 „Wymagania ogólne”</w:t>
      </w:r>
    </w:p>
    <w:p w14:paraId="74034154" w14:textId="77777777" w:rsidR="00956F0A" w:rsidRPr="002B4540" w:rsidRDefault="00956F0A" w:rsidP="00956F0A">
      <w:pPr>
        <w:jc w:val="both"/>
        <w:rPr>
          <w:rFonts w:ascii="Times New Roman" w:hAnsi="Times New Roman" w:cs="Times New Roman"/>
          <w:sz w:val="24"/>
          <w:szCs w:val="24"/>
        </w:rPr>
      </w:pPr>
    </w:p>
    <w:p w14:paraId="3BEE1A51"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Jednostka obmiarowa</w:t>
      </w:r>
    </w:p>
    <w:p w14:paraId="3874775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Jednostką obmiarową jest </w:t>
      </w:r>
      <w:r w:rsidRPr="002B4540">
        <w:rPr>
          <w:rFonts w:ascii="Times New Roman" w:hAnsi="Times New Roman" w:cs="Times New Roman"/>
          <w:b/>
          <w:sz w:val="24"/>
          <w:szCs w:val="24"/>
        </w:rPr>
        <w:t>m</w:t>
      </w:r>
      <w:r w:rsidRPr="002B4540">
        <w:rPr>
          <w:rFonts w:ascii="Times New Roman" w:hAnsi="Times New Roman" w:cs="Times New Roman"/>
          <w:sz w:val="24"/>
          <w:szCs w:val="24"/>
        </w:rPr>
        <w:t xml:space="preserve"> (metr ) </w:t>
      </w:r>
      <w:proofErr w:type="spellStart"/>
      <w:r w:rsidRPr="002B4540">
        <w:rPr>
          <w:rFonts w:ascii="Times New Roman" w:hAnsi="Times New Roman" w:cs="Times New Roman"/>
          <w:sz w:val="24"/>
          <w:szCs w:val="24"/>
        </w:rPr>
        <w:t>zainiektowanej</w:t>
      </w:r>
      <w:proofErr w:type="spellEnd"/>
      <w:r w:rsidRPr="002B4540">
        <w:rPr>
          <w:rFonts w:ascii="Times New Roman" w:hAnsi="Times New Roman" w:cs="Times New Roman"/>
          <w:sz w:val="24"/>
          <w:szCs w:val="24"/>
        </w:rPr>
        <w:t xml:space="preserve"> rysy.</w:t>
      </w:r>
    </w:p>
    <w:p w14:paraId="6713C768" w14:textId="77777777" w:rsidR="00956F0A" w:rsidRPr="002B4540" w:rsidRDefault="00956F0A" w:rsidP="00956F0A">
      <w:pPr>
        <w:jc w:val="both"/>
        <w:rPr>
          <w:rFonts w:ascii="Times New Roman" w:hAnsi="Times New Roman" w:cs="Times New Roman"/>
          <w:bCs/>
          <w:sz w:val="24"/>
          <w:szCs w:val="24"/>
        </w:rPr>
      </w:pPr>
    </w:p>
    <w:p w14:paraId="7CD5C974" w14:textId="77777777" w:rsidR="00956F0A" w:rsidRPr="002B4540" w:rsidRDefault="00956F0A" w:rsidP="00956F0A">
      <w:pPr>
        <w:numPr>
          <w:ilvl w:val="0"/>
          <w:numId w:val="839"/>
        </w:numPr>
        <w:jc w:val="both"/>
        <w:rPr>
          <w:rFonts w:ascii="Times New Roman" w:hAnsi="Times New Roman" w:cs="Times New Roman"/>
          <w:sz w:val="24"/>
          <w:szCs w:val="24"/>
        </w:rPr>
      </w:pPr>
      <w:r w:rsidRPr="002B4540">
        <w:rPr>
          <w:rFonts w:ascii="Times New Roman" w:hAnsi="Times New Roman" w:cs="Times New Roman"/>
          <w:sz w:val="24"/>
          <w:szCs w:val="24"/>
        </w:rPr>
        <w:t>ODBIÓR ROBÓT</w:t>
      </w:r>
    </w:p>
    <w:p w14:paraId="309E5DD4"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Ogólne zasady odbioru robót</w:t>
      </w:r>
    </w:p>
    <w:p w14:paraId="46825D11" w14:textId="78947AD1"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Ogólne zasady odbioru robót podano w </w:t>
      </w:r>
      <w:proofErr w:type="spellStart"/>
      <w:r w:rsidR="00201427" w:rsidRPr="00201427">
        <w:rPr>
          <w:rFonts w:ascii="Times New Roman" w:hAnsi="Times New Roman" w:cs="Times New Roman"/>
          <w:sz w:val="24"/>
          <w:szCs w:val="24"/>
        </w:rPr>
        <w:t>WWiORB</w:t>
      </w:r>
      <w:proofErr w:type="spellEnd"/>
      <w:r w:rsidR="00201427" w:rsidRPr="00201427">
        <w:rPr>
          <w:rFonts w:ascii="Times New Roman" w:hAnsi="Times New Roman" w:cs="Times New Roman"/>
          <w:sz w:val="24"/>
          <w:szCs w:val="24"/>
        </w:rPr>
        <w:t xml:space="preserve"> </w:t>
      </w:r>
      <w:r w:rsidRPr="002B4540">
        <w:rPr>
          <w:rFonts w:ascii="Times New Roman" w:hAnsi="Times New Roman" w:cs="Times New Roman"/>
          <w:sz w:val="24"/>
          <w:szCs w:val="24"/>
        </w:rPr>
        <w:t>D-M.00.00.00 „Wymagania ogólne”.</w:t>
      </w:r>
    </w:p>
    <w:p w14:paraId="123920D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Roboty uznaje się za wykonane zgodnie z dokumentacja projektowa, ST i wymaganiami Przedstawiciela Zamawiającego, jeżeli wszystkie pomiary i badania z zachowaniem tolerancji wg punktu 6 dały wyniki pozytywne.</w:t>
      </w:r>
    </w:p>
    <w:p w14:paraId="34AE3692" w14:textId="77777777" w:rsidR="00956F0A" w:rsidRPr="002B4540" w:rsidRDefault="00956F0A" w:rsidP="00956F0A">
      <w:pPr>
        <w:jc w:val="both"/>
        <w:rPr>
          <w:rFonts w:ascii="Times New Roman" w:hAnsi="Times New Roman" w:cs="Times New Roman"/>
          <w:sz w:val="24"/>
          <w:szCs w:val="24"/>
        </w:rPr>
      </w:pPr>
    </w:p>
    <w:p w14:paraId="1A703DAF"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 xml:space="preserve"> Odbiór robót zanikających i ulegających zakryciu</w:t>
      </w:r>
    </w:p>
    <w:p w14:paraId="5EFB105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Odbiorowi robót zanikających i ulegających zakryciu podlegają:</w:t>
      </w:r>
    </w:p>
    <w:p w14:paraId="60AF4C39" w14:textId="77777777" w:rsidR="00956F0A" w:rsidRPr="002B4540" w:rsidRDefault="00956F0A" w:rsidP="00956F0A">
      <w:pPr>
        <w:numPr>
          <w:ilvl w:val="0"/>
          <w:numId w:val="878"/>
        </w:numPr>
        <w:jc w:val="both"/>
        <w:rPr>
          <w:rFonts w:ascii="Times New Roman" w:hAnsi="Times New Roman" w:cs="Times New Roman"/>
          <w:sz w:val="24"/>
          <w:szCs w:val="24"/>
        </w:rPr>
      </w:pPr>
      <w:r w:rsidRPr="002B4540">
        <w:rPr>
          <w:rFonts w:ascii="Times New Roman" w:hAnsi="Times New Roman" w:cs="Times New Roman"/>
          <w:sz w:val="24"/>
          <w:szCs w:val="24"/>
        </w:rPr>
        <w:t>przygotowanie podłoża do wykonania iniekcji,</w:t>
      </w:r>
    </w:p>
    <w:p w14:paraId="400C0664" w14:textId="77777777" w:rsidR="00956F0A" w:rsidRPr="002B4540" w:rsidRDefault="00956F0A" w:rsidP="00956F0A">
      <w:pPr>
        <w:numPr>
          <w:ilvl w:val="0"/>
          <w:numId w:val="878"/>
        </w:numPr>
        <w:jc w:val="both"/>
        <w:rPr>
          <w:rFonts w:ascii="Times New Roman" w:hAnsi="Times New Roman" w:cs="Times New Roman"/>
          <w:sz w:val="24"/>
          <w:szCs w:val="24"/>
        </w:rPr>
      </w:pPr>
      <w:r w:rsidRPr="002B4540">
        <w:rPr>
          <w:rFonts w:ascii="Times New Roman" w:hAnsi="Times New Roman" w:cs="Times New Roman"/>
          <w:sz w:val="24"/>
          <w:szCs w:val="24"/>
        </w:rPr>
        <w:t>przygotowanie rysy do wykonania iniekcji,</w:t>
      </w:r>
    </w:p>
    <w:p w14:paraId="285E0272" w14:textId="77777777" w:rsidR="00956F0A" w:rsidRPr="002B4540" w:rsidRDefault="00956F0A" w:rsidP="00956F0A">
      <w:pPr>
        <w:numPr>
          <w:ilvl w:val="0"/>
          <w:numId w:val="878"/>
        </w:numPr>
        <w:jc w:val="both"/>
        <w:rPr>
          <w:rFonts w:ascii="Times New Roman" w:hAnsi="Times New Roman" w:cs="Times New Roman"/>
          <w:sz w:val="24"/>
          <w:szCs w:val="24"/>
        </w:rPr>
      </w:pPr>
      <w:r w:rsidRPr="002B4540">
        <w:rPr>
          <w:rFonts w:ascii="Times New Roman" w:hAnsi="Times New Roman" w:cs="Times New Roman"/>
          <w:sz w:val="24"/>
          <w:szCs w:val="24"/>
        </w:rPr>
        <w:t>wykonanie iniekcji.</w:t>
      </w:r>
    </w:p>
    <w:p w14:paraId="39909A45" w14:textId="015D377C"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Odbiór tych robót powinien być zgodny z wymaganiami </w:t>
      </w:r>
      <w:proofErr w:type="spellStart"/>
      <w:r w:rsidR="00201427" w:rsidRPr="00201427">
        <w:rPr>
          <w:rFonts w:ascii="Times New Roman" w:hAnsi="Times New Roman" w:cs="Times New Roman"/>
          <w:sz w:val="24"/>
          <w:szCs w:val="24"/>
        </w:rPr>
        <w:t>WWiORB</w:t>
      </w:r>
      <w:proofErr w:type="spellEnd"/>
      <w:r w:rsidR="00201427" w:rsidRPr="00201427">
        <w:rPr>
          <w:rFonts w:ascii="Times New Roman" w:hAnsi="Times New Roman" w:cs="Times New Roman"/>
          <w:sz w:val="24"/>
          <w:szCs w:val="24"/>
        </w:rPr>
        <w:t xml:space="preserve"> </w:t>
      </w:r>
      <w:r w:rsidRPr="002B4540">
        <w:rPr>
          <w:rFonts w:ascii="Times New Roman" w:hAnsi="Times New Roman" w:cs="Times New Roman"/>
          <w:sz w:val="24"/>
          <w:szCs w:val="24"/>
        </w:rPr>
        <w:t>D-M.00.00.00 „Wymagania ogólne” [1] oraz niniejsz</w:t>
      </w:r>
      <w:r w:rsidR="00201427">
        <w:rPr>
          <w:rFonts w:ascii="Times New Roman" w:hAnsi="Times New Roman" w:cs="Times New Roman"/>
          <w:sz w:val="24"/>
          <w:szCs w:val="24"/>
        </w:rPr>
        <w:t xml:space="preserve">ych </w:t>
      </w:r>
      <w:proofErr w:type="spellStart"/>
      <w:r w:rsidR="00201427" w:rsidRPr="00201427">
        <w:rPr>
          <w:rFonts w:ascii="Times New Roman" w:hAnsi="Times New Roman" w:cs="Times New Roman"/>
          <w:sz w:val="24"/>
          <w:szCs w:val="24"/>
        </w:rPr>
        <w:t>WWiORB</w:t>
      </w:r>
      <w:proofErr w:type="spellEnd"/>
      <w:r w:rsidRPr="002B4540">
        <w:rPr>
          <w:rFonts w:ascii="Times New Roman" w:hAnsi="Times New Roman" w:cs="Times New Roman"/>
          <w:sz w:val="24"/>
          <w:szCs w:val="24"/>
        </w:rPr>
        <w:t>.</w:t>
      </w:r>
    </w:p>
    <w:p w14:paraId="7B7B0E26" w14:textId="77777777" w:rsidR="00956F0A" w:rsidRPr="002B4540" w:rsidRDefault="00956F0A" w:rsidP="00956F0A">
      <w:pPr>
        <w:jc w:val="both"/>
        <w:rPr>
          <w:rFonts w:ascii="Times New Roman" w:hAnsi="Times New Roman" w:cs="Times New Roman"/>
          <w:bCs/>
          <w:sz w:val="24"/>
          <w:szCs w:val="24"/>
        </w:rPr>
      </w:pPr>
    </w:p>
    <w:p w14:paraId="3ADAB3C7" w14:textId="77777777" w:rsidR="00956F0A" w:rsidRPr="002B4540" w:rsidRDefault="00956F0A" w:rsidP="00956F0A">
      <w:pPr>
        <w:numPr>
          <w:ilvl w:val="0"/>
          <w:numId w:val="839"/>
        </w:numPr>
        <w:jc w:val="both"/>
        <w:rPr>
          <w:rFonts w:ascii="Times New Roman" w:hAnsi="Times New Roman" w:cs="Times New Roman"/>
          <w:sz w:val="24"/>
          <w:szCs w:val="24"/>
        </w:rPr>
      </w:pPr>
      <w:r w:rsidRPr="002B4540">
        <w:rPr>
          <w:rFonts w:ascii="Times New Roman" w:hAnsi="Times New Roman" w:cs="Times New Roman"/>
          <w:sz w:val="24"/>
          <w:szCs w:val="24"/>
        </w:rPr>
        <w:t>PODSTAWA PŁATNOSCI</w:t>
      </w:r>
    </w:p>
    <w:p w14:paraId="732FA963"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Ogólne ustalenia dotyczące podstawy płatności</w:t>
      </w:r>
    </w:p>
    <w:p w14:paraId="068241D7" w14:textId="70263103"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Ogólne ustalenia dotyczące podstawy płatności podano w </w:t>
      </w:r>
      <w:proofErr w:type="spellStart"/>
      <w:r w:rsidR="00201427" w:rsidRPr="00201427">
        <w:rPr>
          <w:rFonts w:ascii="Times New Roman" w:hAnsi="Times New Roman" w:cs="Times New Roman"/>
          <w:sz w:val="24"/>
          <w:szCs w:val="24"/>
        </w:rPr>
        <w:t>WWiORB</w:t>
      </w:r>
      <w:proofErr w:type="spellEnd"/>
      <w:r w:rsidR="00201427" w:rsidRPr="00201427">
        <w:rPr>
          <w:rFonts w:ascii="Times New Roman" w:hAnsi="Times New Roman" w:cs="Times New Roman"/>
          <w:sz w:val="24"/>
          <w:szCs w:val="24"/>
        </w:rPr>
        <w:t xml:space="preserve"> </w:t>
      </w:r>
      <w:r w:rsidRPr="002B4540">
        <w:rPr>
          <w:rFonts w:ascii="Times New Roman" w:hAnsi="Times New Roman" w:cs="Times New Roman"/>
          <w:sz w:val="24"/>
          <w:szCs w:val="24"/>
        </w:rPr>
        <w:t>D-M.00.00.00 „Wymagania ogólne”.</w:t>
      </w:r>
    </w:p>
    <w:p w14:paraId="4E2486C8"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Cena jednostki obmiarowej</w:t>
      </w:r>
    </w:p>
    <w:p w14:paraId="6A5390E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Cena jednostki obmiarowej obejmuje w szczególności:</w:t>
      </w:r>
    </w:p>
    <w:p w14:paraId="22EADD7D"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roboty przygotowawcze i pomiarowe, oznakowanie robót,</w:t>
      </w:r>
    </w:p>
    <w:p w14:paraId="273FC9A5"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wykonanie diagnostyki konstrukcji (inwentaryzacji rys),</w:t>
      </w:r>
    </w:p>
    <w:p w14:paraId="5527927C"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wykonanie projektu technologicznego iniekcji,</w:t>
      </w:r>
    </w:p>
    <w:p w14:paraId="6A2B8D30"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zakup, dostawę i magazynowanie materiałów i pozostałych środków produkcji potrzebnych do wykonania robót,</w:t>
      </w:r>
    </w:p>
    <w:p w14:paraId="23D46B17"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wykonanie projektu konstrukcji pomocniczych do wykonania robót,</w:t>
      </w:r>
    </w:p>
    <w:p w14:paraId="271D267A"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wykonanie i rozbiórkę konstrukcji pomocniczych do wykonania robót,</w:t>
      </w:r>
    </w:p>
    <w:p w14:paraId="2459D6FC"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przygotowanie podłoża betonowego do wykonania iniekcji,</w:t>
      </w:r>
    </w:p>
    <w:p w14:paraId="25995206"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 xml:space="preserve">przygotowanie poszczególnych rys do </w:t>
      </w:r>
      <w:proofErr w:type="spellStart"/>
      <w:r w:rsidRPr="002B4540">
        <w:rPr>
          <w:rFonts w:ascii="Times New Roman" w:hAnsi="Times New Roman" w:cs="Times New Roman"/>
          <w:sz w:val="24"/>
          <w:szCs w:val="24"/>
        </w:rPr>
        <w:t>iniektowania</w:t>
      </w:r>
      <w:proofErr w:type="spellEnd"/>
      <w:r w:rsidRPr="002B4540">
        <w:rPr>
          <w:rFonts w:ascii="Times New Roman" w:hAnsi="Times New Roman" w:cs="Times New Roman"/>
          <w:sz w:val="24"/>
          <w:szCs w:val="24"/>
        </w:rPr>
        <w:t xml:space="preserve"> (w tym usuniecie słabego betonu wokół rysy, przedmuchanie rysy sprężonym powietrzem, naklejenie tarcz iniekcyjnych lub wywiercenie otworów pod wentyle iniekcyjne i osadzenie wentyli, uszczelnienie rysy, sprawdzenie drożności rurek, odpowietrzających tarczy iniekcyjnych lub układu wentyli) ,</w:t>
      </w:r>
    </w:p>
    <w:p w14:paraId="05EC66CE"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przygotowanie sprzętu i materiałów do wykonania iniekcji,</w:t>
      </w:r>
    </w:p>
    <w:p w14:paraId="5930B045"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wykonanie iniekcji,</w:t>
      </w:r>
    </w:p>
    <w:p w14:paraId="3BE73330"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usuniecie sprzętu iniekcyjnego oraz masy uszczelniającej rysę, wypełnienie otworów po wentylach iniekcyjnych,</w:t>
      </w:r>
    </w:p>
    <w:p w14:paraId="2FA39666"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zapewnienie bezpieczeństwa robót i ochrony środowiska,</w:t>
      </w:r>
    </w:p>
    <w:p w14:paraId="31CD985A"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wykonanie badan i prowadzenie dokumentacji prac iniekcyjnych,</w:t>
      </w:r>
    </w:p>
    <w:p w14:paraId="375A919B"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lastRenderedPageBreak/>
        <w:t>umycie i konserwacje sprzętu iniekcyjnego,</w:t>
      </w:r>
    </w:p>
    <w:p w14:paraId="2890CA24" w14:textId="77777777" w:rsidR="00956F0A" w:rsidRPr="002B4540" w:rsidRDefault="00956F0A" w:rsidP="00956F0A">
      <w:pPr>
        <w:numPr>
          <w:ilvl w:val="0"/>
          <w:numId w:val="879"/>
        </w:numPr>
        <w:jc w:val="both"/>
        <w:rPr>
          <w:rFonts w:ascii="Times New Roman" w:hAnsi="Times New Roman" w:cs="Times New Roman"/>
          <w:sz w:val="24"/>
          <w:szCs w:val="24"/>
        </w:rPr>
      </w:pPr>
      <w:r w:rsidRPr="002B4540">
        <w:rPr>
          <w:rFonts w:ascii="Times New Roman" w:hAnsi="Times New Roman" w:cs="Times New Roman"/>
          <w:sz w:val="24"/>
          <w:szCs w:val="24"/>
        </w:rPr>
        <w:t>uporządkowanie miejsca robót.</w:t>
      </w:r>
    </w:p>
    <w:p w14:paraId="55A790F5" w14:textId="77777777" w:rsidR="00956F0A" w:rsidRPr="002B4540" w:rsidRDefault="00956F0A" w:rsidP="00956F0A">
      <w:pPr>
        <w:jc w:val="both"/>
        <w:rPr>
          <w:rFonts w:ascii="Times New Roman" w:hAnsi="Times New Roman" w:cs="Times New Roman"/>
          <w:sz w:val="24"/>
          <w:szCs w:val="24"/>
        </w:rPr>
      </w:pPr>
    </w:p>
    <w:p w14:paraId="1870E498"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Sposób rozliczenia robót tymczasowych i prac towarzyszących</w:t>
      </w:r>
    </w:p>
    <w:p w14:paraId="3DFE49AD" w14:textId="639246D5"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Cena wykonania robót określonych niniejsz</w:t>
      </w:r>
      <w:r w:rsidR="00201427">
        <w:rPr>
          <w:rFonts w:ascii="Times New Roman" w:hAnsi="Times New Roman" w:cs="Times New Roman"/>
          <w:sz w:val="24"/>
          <w:szCs w:val="24"/>
        </w:rPr>
        <w:t>ymi</w:t>
      </w:r>
      <w:r w:rsidRPr="002B4540">
        <w:rPr>
          <w:rFonts w:ascii="Times New Roman" w:hAnsi="Times New Roman" w:cs="Times New Roman"/>
          <w:sz w:val="24"/>
          <w:szCs w:val="24"/>
        </w:rPr>
        <w:t xml:space="preserve"> </w:t>
      </w:r>
      <w:proofErr w:type="spellStart"/>
      <w:r w:rsidR="00201427" w:rsidRPr="00201427">
        <w:rPr>
          <w:rFonts w:ascii="Times New Roman" w:hAnsi="Times New Roman" w:cs="Times New Roman"/>
          <w:sz w:val="24"/>
          <w:szCs w:val="24"/>
        </w:rPr>
        <w:t>WWiORB</w:t>
      </w:r>
      <w:proofErr w:type="spellEnd"/>
      <w:r w:rsidR="00201427" w:rsidRPr="00201427">
        <w:rPr>
          <w:rFonts w:ascii="Times New Roman" w:hAnsi="Times New Roman" w:cs="Times New Roman"/>
          <w:sz w:val="24"/>
          <w:szCs w:val="24"/>
        </w:rPr>
        <w:t xml:space="preserve"> </w:t>
      </w:r>
      <w:r w:rsidRPr="002B4540">
        <w:rPr>
          <w:rFonts w:ascii="Times New Roman" w:hAnsi="Times New Roman" w:cs="Times New Roman"/>
          <w:sz w:val="24"/>
          <w:szCs w:val="24"/>
        </w:rPr>
        <w:t>obejmuje:</w:t>
      </w:r>
    </w:p>
    <w:p w14:paraId="5F5D3D00" w14:textId="77777777" w:rsidR="00956F0A" w:rsidRPr="002B4540" w:rsidRDefault="00956F0A" w:rsidP="00956F0A">
      <w:pPr>
        <w:numPr>
          <w:ilvl w:val="0"/>
          <w:numId w:val="880"/>
        </w:numPr>
        <w:jc w:val="both"/>
        <w:rPr>
          <w:rFonts w:ascii="Times New Roman" w:hAnsi="Times New Roman" w:cs="Times New Roman"/>
          <w:sz w:val="24"/>
          <w:szCs w:val="24"/>
        </w:rPr>
      </w:pPr>
      <w:r w:rsidRPr="002B4540">
        <w:rPr>
          <w:rFonts w:ascii="Times New Roman" w:hAnsi="Times New Roman" w:cs="Times New Roman"/>
          <w:sz w:val="24"/>
          <w:szCs w:val="24"/>
        </w:rPr>
        <w:t>roboty tymczasowe, które są potrzebne do wykonania robót podstawowych, ale nie są przekazywane Zamawiającemu i są usuwane po wykonaniu robót podstawowych,</w:t>
      </w:r>
    </w:p>
    <w:p w14:paraId="16FA09F6" w14:textId="77777777" w:rsidR="00956F0A" w:rsidRPr="002B4540" w:rsidRDefault="00956F0A" w:rsidP="00956F0A">
      <w:pPr>
        <w:numPr>
          <w:ilvl w:val="0"/>
          <w:numId w:val="880"/>
        </w:numPr>
        <w:jc w:val="both"/>
        <w:rPr>
          <w:rFonts w:ascii="Times New Roman" w:hAnsi="Times New Roman" w:cs="Times New Roman"/>
          <w:sz w:val="24"/>
          <w:szCs w:val="24"/>
        </w:rPr>
      </w:pPr>
      <w:r w:rsidRPr="002B4540">
        <w:rPr>
          <w:rFonts w:ascii="Times New Roman" w:hAnsi="Times New Roman" w:cs="Times New Roman"/>
          <w:sz w:val="24"/>
          <w:szCs w:val="24"/>
        </w:rPr>
        <w:t>prace towarzyszące, które są niezbędne do wykonania robót podstawowych, niezaliczane do robót tymczasowych.</w:t>
      </w:r>
    </w:p>
    <w:p w14:paraId="115CD77F" w14:textId="77777777" w:rsidR="00956F0A" w:rsidRPr="002B4540" w:rsidRDefault="00956F0A" w:rsidP="00956F0A">
      <w:pPr>
        <w:jc w:val="both"/>
        <w:rPr>
          <w:rFonts w:ascii="Times New Roman" w:hAnsi="Times New Roman" w:cs="Times New Roman"/>
          <w:bCs/>
          <w:sz w:val="24"/>
          <w:szCs w:val="24"/>
        </w:rPr>
      </w:pPr>
    </w:p>
    <w:p w14:paraId="31C3CE4C" w14:textId="77777777" w:rsidR="00956F0A" w:rsidRPr="002B4540" w:rsidRDefault="00956F0A" w:rsidP="00956F0A">
      <w:pPr>
        <w:numPr>
          <w:ilvl w:val="0"/>
          <w:numId w:val="839"/>
        </w:numPr>
        <w:jc w:val="both"/>
        <w:rPr>
          <w:rFonts w:ascii="Times New Roman" w:hAnsi="Times New Roman" w:cs="Times New Roman"/>
          <w:sz w:val="24"/>
          <w:szCs w:val="24"/>
        </w:rPr>
      </w:pPr>
      <w:r w:rsidRPr="002B4540">
        <w:rPr>
          <w:rFonts w:ascii="Times New Roman" w:hAnsi="Times New Roman" w:cs="Times New Roman"/>
          <w:sz w:val="24"/>
          <w:szCs w:val="24"/>
        </w:rPr>
        <w:t>PRZEPISY ZWIAZANE</w:t>
      </w:r>
    </w:p>
    <w:p w14:paraId="3FCE0510" w14:textId="2E3B671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w:t>
      </w:r>
      <w:proofErr w:type="spellStart"/>
      <w:r w:rsidR="00201427" w:rsidRPr="00201427">
        <w:rPr>
          <w:rFonts w:ascii="Times New Roman" w:hAnsi="Times New Roman" w:cs="Times New Roman"/>
          <w:sz w:val="24"/>
          <w:szCs w:val="24"/>
        </w:rPr>
        <w:t>WWiORB</w:t>
      </w:r>
      <w:proofErr w:type="spellEnd"/>
    </w:p>
    <w:p w14:paraId="5DA50D4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1. D M 00.00.00 Wymagania ogólne</w:t>
      </w:r>
    </w:p>
    <w:p w14:paraId="1FFB4E29" w14:textId="7812FFAB"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2. M 20.20.15 Naprawa powierzchniowa betonowych zaprawami typu PCC</w:t>
      </w:r>
    </w:p>
    <w:p w14:paraId="06F24DEB" w14:textId="77777777" w:rsidR="00956F0A" w:rsidRPr="002B4540" w:rsidRDefault="00956F0A" w:rsidP="00956F0A">
      <w:pPr>
        <w:jc w:val="both"/>
        <w:rPr>
          <w:rFonts w:ascii="Times New Roman" w:hAnsi="Times New Roman" w:cs="Times New Roman"/>
          <w:sz w:val="24"/>
          <w:szCs w:val="24"/>
        </w:rPr>
      </w:pPr>
    </w:p>
    <w:p w14:paraId="18A3EDBD"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 xml:space="preserve"> Normy</w:t>
      </w:r>
    </w:p>
    <w:tbl>
      <w:tblPr>
        <w:tblW w:w="5000" w:type="pct"/>
        <w:tblCellMar>
          <w:left w:w="10" w:type="dxa"/>
          <w:right w:w="10" w:type="dxa"/>
        </w:tblCellMar>
        <w:tblLook w:val="01E0" w:firstRow="1" w:lastRow="1" w:firstColumn="1" w:lastColumn="1" w:noHBand="0" w:noVBand="0"/>
      </w:tblPr>
      <w:tblGrid>
        <w:gridCol w:w="724"/>
        <w:gridCol w:w="2087"/>
        <w:gridCol w:w="6261"/>
      </w:tblGrid>
      <w:tr w:rsidR="00956F0A" w:rsidRPr="002B4540" w14:paraId="595CAE90" w14:textId="77777777" w:rsidTr="0082345F">
        <w:tc>
          <w:tcPr>
            <w:tcW w:w="399" w:type="pct"/>
          </w:tcPr>
          <w:p w14:paraId="63E43C6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3.</w:t>
            </w:r>
          </w:p>
        </w:tc>
        <w:tc>
          <w:tcPr>
            <w:tcW w:w="1150" w:type="pct"/>
          </w:tcPr>
          <w:p w14:paraId="45EF40D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12618-2</w:t>
            </w:r>
          </w:p>
        </w:tc>
        <w:tc>
          <w:tcPr>
            <w:tcW w:w="3451" w:type="pct"/>
          </w:tcPr>
          <w:p w14:paraId="0696919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Część 2: Oznaczanie przyczepności, z uwzględnieniem cyklu termicznego lub bez cyklu termicznego, wyrobów iniekcyjnych - Przyczepność oznaczana za pomocą oceny wytrzymałości spoiny na rozciąganie</w:t>
            </w:r>
          </w:p>
        </w:tc>
      </w:tr>
      <w:tr w:rsidR="00956F0A" w:rsidRPr="002B4540" w14:paraId="42B3A536" w14:textId="77777777" w:rsidTr="0082345F">
        <w:tc>
          <w:tcPr>
            <w:tcW w:w="399" w:type="pct"/>
          </w:tcPr>
          <w:p w14:paraId="53A1C08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4.</w:t>
            </w:r>
          </w:p>
        </w:tc>
        <w:tc>
          <w:tcPr>
            <w:tcW w:w="1150" w:type="pct"/>
          </w:tcPr>
          <w:p w14:paraId="7F64ACD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12190</w:t>
            </w:r>
          </w:p>
        </w:tc>
        <w:tc>
          <w:tcPr>
            <w:tcW w:w="3451" w:type="pct"/>
          </w:tcPr>
          <w:p w14:paraId="5446FF0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Oznaczanie wytrzymałości na ściskanie zaprawy naprawczej</w:t>
            </w:r>
          </w:p>
        </w:tc>
      </w:tr>
      <w:tr w:rsidR="00956F0A" w:rsidRPr="002B4540" w14:paraId="0A8FBAF7" w14:textId="77777777" w:rsidTr="0082345F">
        <w:tc>
          <w:tcPr>
            <w:tcW w:w="399" w:type="pct"/>
          </w:tcPr>
          <w:p w14:paraId="00D5DC6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5.</w:t>
            </w:r>
          </w:p>
        </w:tc>
        <w:tc>
          <w:tcPr>
            <w:tcW w:w="1150" w:type="pct"/>
          </w:tcPr>
          <w:p w14:paraId="27749EA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12618-3</w:t>
            </w:r>
          </w:p>
        </w:tc>
        <w:tc>
          <w:tcPr>
            <w:tcW w:w="3451" w:type="pct"/>
          </w:tcPr>
          <w:p w14:paraId="3FF73A9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Część 3: Oznaczanie przyczepności, z uwzględnieniem cyklu termicznego lub bez cyklu termicznego, wyrobów iniekcyjnych -- Metoda oznaczania ścinania skośnego</w:t>
            </w:r>
          </w:p>
        </w:tc>
      </w:tr>
      <w:tr w:rsidR="00956F0A" w:rsidRPr="002B4540" w14:paraId="5EFF7079" w14:textId="77777777" w:rsidTr="0082345F">
        <w:tc>
          <w:tcPr>
            <w:tcW w:w="399" w:type="pct"/>
          </w:tcPr>
          <w:p w14:paraId="47045A8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6.</w:t>
            </w:r>
          </w:p>
        </w:tc>
        <w:tc>
          <w:tcPr>
            <w:tcW w:w="1150" w:type="pct"/>
          </w:tcPr>
          <w:p w14:paraId="0D114A0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445</w:t>
            </w:r>
          </w:p>
        </w:tc>
        <w:tc>
          <w:tcPr>
            <w:tcW w:w="3451" w:type="pct"/>
          </w:tcPr>
          <w:p w14:paraId="6B52B53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Zaczyn iniekcyjny do kanałów kablowych - Metody badań</w:t>
            </w:r>
          </w:p>
        </w:tc>
      </w:tr>
      <w:tr w:rsidR="00956F0A" w:rsidRPr="002B4540" w14:paraId="55D2E331" w14:textId="77777777" w:rsidTr="0082345F">
        <w:tc>
          <w:tcPr>
            <w:tcW w:w="399" w:type="pct"/>
          </w:tcPr>
          <w:p w14:paraId="088ABC4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7.</w:t>
            </w:r>
          </w:p>
        </w:tc>
        <w:tc>
          <w:tcPr>
            <w:tcW w:w="1150" w:type="pct"/>
          </w:tcPr>
          <w:p w14:paraId="4D65E65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12614</w:t>
            </w:r>
          </w:p>
        </w:tc>
        <w:tc>
          <w:tcPr>
            <w:tcW w:w="3451" w:type="pct"/>
          </w:tcPr>
          <w:p w14:paraId="59420BF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Oznaczanie temperatury zeszklenia polimerów</w:t>
            </w:r>
          </w:p>
        </w:tc>
      </w:tr>
      <w:tr w:rsidR="00956F0A" w:rsidRPr="002B4540" w14:paraId="6BCCD438" w14:textId="77777777" w:rsidTr="0082345F">
        <w:tc>
          <w:tcPr>
            <w:tcW w:w="399" w:type="pct"/>
          </w:tcPr>
          <w:p w14:paraId="1662B96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8.</w:t>
            </w:r>
          </w:p>
        </w:tc>
        <w:tc>
          <w:tcPr>
            <w:tcW w:w="1150" w:type="pct"/>
          </w:tcPr>
          <w:p w14:paraId="6470504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196- 2</w:t>
            </w:r>
          </w:p>
        </w:tc>
        <w:tc>
          <w:tcPr>
            <w:tcW w:w="3451" w:type="pct"/>
          </w:tcPr>
          <w:p w14:paraId="43C4B12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Metody badania cementu -- Część 2: Analiza chemiczna cementu</w:t>
            </w:r>
          </w:p>
        </w:tc>
      </w:tr>
      <w:tr w:rsidR="00956F0A" w:rsidRPr="002B4540" w14:paraId="54105786" w14:textId="77777777" w:rsidTr="0082345F">
        <w:tc>
          <w:tcPr>
            <w:tcW w:w="399" w:type="pct"/>
          </w:tcPr>
          <w:p w14:paraId="2BF66B3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9.</w:t>
            </w:r>
          </w:p>
        </w:tc>
        <w:tc>
          <w:tcPr>
            <w:tcW w:w="1150" w:type="pct"/>
          </w:tcPr>
          <w:p w14:paraId="277D0FF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1771</w:t>
            </w:r>
          </w:p>
        </w:tc>
        <w:tc>
          <w:tcPr>
            <w:tcW w:w="3451" w:type="pct"/>
          </w:tcPr>
          <w:p w14:paraId="03D9C2B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Oznaczanie iniekcyjności z zastosowaniem warstwy piasku</w:t>
            </w:r>
          </w:p>
        </w:tc>
      </w:tr>
      <w:tr w:rsidR="00956F0A" w:rsidRPr="002B4540" w14:paraId="3AB30647" w14:textId="77777777" w:rsidTr="0082345F">
        <w:tc>
          <w:tcPr>
            <w:tcW w:w="399" w:type="pct"/>
          </w:tcPr>
          <w:p w14:paraId="11FA967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10.</w:t>
            </w:r>
          </w:p>
        </w:tc>
        <w:tc>
          <w:tcPr>
            <w:tcW w:w="1150" w:type="pct"/>
          </w:tcPr>
          <w:p w14:paraId="556BCE9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ISO 3219</w:t>
            </w:r>
          </w:p>
        </w:tc>
        <w:tc>
          <w:tcPr>
            <w:tcW w:w="3451" w:type="pct"/>
          </w:tcPr>
          <w:p w14:paraId="23E2466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Tworzywa sztuczne - Polimery/żywice w stanie ciekłym lub jako emulsje albo dyspersje - Oznaczanie lepkości za pomocą wiskozymetru rotacyjnego przy określonej szybkości ścinania</w:t>
            </w:r>
          </w:p>
        </w:tc>
      </w:tr>
      <w:tr w:rsidR="00956F0A" w:rsidRPr="002B4540" w14:paraId="6D056783" w14:textId="77777777" w:rsidTr="0082345F">
        <w:tc>
          <w:tcPr>
            <w:tcW w:w="399" w:type="pct"/>
          </w:tcPr>
          <w:p w14:paraId="0104A21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11.</w:t>
            </w:r>
          </w:p>
        </w:tc>
        <w:tc>
          <w:tcPr>
            <w:tcW w:w="1150" w:type="pct"/>
          </w:tcPr>
          <w:p w14:paraId="29CC27F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14117</w:t>
            </w:r>
          </w:p>
        </w:tc>
        <w:tc>
          <w:tcPr>
            <w:tcW w:w="3451" w:type="pct"/>
          </w:tcPr>
          <w:p w14:paraId="182560F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Oznaczanie czasu wyciekania cementowych wyrobów iniekcyjnych</w:t>
            </w:r>
          </w:p>
        </w:tc>
      </w:tr>
      <w:tr w:rsidR="00956F0A" w:rsidRPr="002B4540" w14:paraId="1716CE8D" w14:textId="77777777" w:rsidTr="0082345F">
        <w:tc>
          <w:tcPr>
            <w:tcW w:w="399" w:type="pct"/>
          </w:tcPr>
          <w:p w14:paraId="0361003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12.</w:t>
            </w:r>
          </w:p>
        </w:tc>
        <w:tc>
          <w:tcPr>
            <w:tcW w:w="1150" w:type="pct"/>
          </w:tcPr>
          <w:p w14:paraId="3B531F1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ISO 9514</w:t>
            </w:r>
          </w:p>
        </w:tc>
        <w:tc>
          <w:tcPr>
            <w:tcW w:w="3451" w:type="pct"/>
          </w:tcPr>
          <w:p w14:paraId="7EDD9E8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Farby i lakiery - Oznaczanie przydatności do stosowania wieloskładnikowych systemów powłokowych - Przygotowanie i kondycjonowanie próbek oraz wytyczne do badań</w:t>
            </w:r>
          </w:p>
        </w:tc>
      </w:tr>
      <w:tr w:rsidR="00956F0A" w:rsidRPr="002B4540" w14:paraId="606DEAB7" w14:textId="77777777" w:rsidTr="0082345F">
        <w:tc>
          <w:tcPr>
            <w:tcW w:w="399" w:type="pct"/>
          </w:tcPr>
          <w:p w14:paraId="60FEAB4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13.</w:t>
            </w:r>
          </w:p>
        </w:tc>
        <w:tc>
          <w:tcPr>
            <w:tcW w:w="1150" w:type="pct"/>
          </w:tcPr>
          <w:p w14:paraId="24FE65A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1543</w:t>
            </w:r>
          </w:p>
        </w:tc>
        <w:tc>
          <w:tcPr>
            <w:tcW w:w="3451" w:type="pct"/>
          </w:tcPr>
          <w:p w14:paraId="4E8F098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Oznaczanie narastania wytrzymałości na rozciąganie polimerów</w:t>
            </w:r>
          </w:p>
        </w:tc>
      </w:tr>
      <w:tr w:rsidR="00956F0A" w:rsidRPr="002B4540" w14:paraId="42849237" w14:textId="77777777" w:rsidTr="0082345F">
        <w:tc>
          <w:tcPr>
            <w:tcW w:w="399" w:type="pct"/>
          </w:tcPr>
          <w:p w14:paraId="73D26AC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14.</w:t>
            </w:r>
          </w:p>
        </w:tc>
        <w:tc>
          <w:tcPr>
            <w:tcW w:w="1150" w:type="pct"/>
          </w:tcPr>
          <w:p w14:paraId="6A5787F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196-3 +A1:2011P</w:t>
            </w:r>
          </w:p>
        </w:tc>
        <w:tc>
          <w:tcPr>
            <w:tcW w:w="3451" w:type="pct"/>
          </w:tcPr>
          <w:p w14:paraId="3B08251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Metody badania cementu - Część 3: Oznaczanie czasów wiązania i stałości objętości</w:t>
            </w:r>
          </w:p>
        </w:tc>
      </w:tr>
      <w:tr w:rsidR="00956F0A" w:rsidRPr="002B4540" w14:paraId="7A78A892" w14:textId="77777777" w:rsidTr="0082345F">
        <w:tc>
          <w:tcPr>
            <w:tcW w:w="399" w:type="pct"/>
          </w:tcPr>
          <w:p w14:paraId="72EA292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15.</w:t>
            </w:r>
          </w:p>
        </w:tc>
        <w:tc>
          <w:tcPr>
            <w:tcW w:w="1150" w:type="pct"/>
          </w:tcPr>
          <w:p w14:paraId="1C39FA4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12618-1</w:t>
            </w:r>
          </w:p>
        </w:tc>
        <w:tc>
          <w:tcPr>
            <w:tcW w:w="3451" w:type="pct"/>
          </w:tcPr>
          <w:p w14:paraId="7743AE0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Część 1: Przyczepność i wydłużalność stosowanych do iniekcji wyrobów o ograniczonej plastyczności</w:t>
            </w:r>
          </w:p>
        </w:tc>
      </w:tr>
      <w:tr w:rsidR="00956F0A" w:rsidRPr="002B4540" w14:paraId="43741565" w14:textId="77777777" w:rsidTr="0082345F">
        <w:tc>
          <w:tcPr>
            <w:tcW w:w="399" w:type="pct"/>
          </w:tcPr>
          <w:p w14:paraId="01E7DB7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16.</w:t>
            </w:r>
          </w:p>
        </w:tc>
        <w:tc>
          <w:tcPr>
            <w:tcW w:w="1150" w:type="pct"/>
          </w:tcPr>
          <w:p w14:paraId="36DAD91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14068</w:t>
            </w:r>
          </w:p>
        </w:tc>
        <w:tc>
          <w:tcPr>
            <w:tcW w:w="3451" w:type="pct"/>
          </w:tcPr>
          <w:p w14:paraId="04C6388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Oznaczanie wodoszczelności spękań, wypełnionych iniekcyjnie, bez zmian w betonie</w:t>
            </w:r>
          </w:p>
        </w:tc>
      </w:tr>
      <w:tr w:rsidR="00956F0A" w:rsidRPr="002B4540" w14:paraId="1AA32E28" w14:textId="77777777" w:rsidTr="0082345F">
        <w:tc>
          <w:tcPr>
            <w:tcW w:w="399" w:type="pct"/>
          </w:tcPr>
          <w:p w14:paraId="5765A8E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17.</w:t>
            </w:r>
          </w:p>
        </w:tc>
        <w:tc>
          <w:tcPr>
            <w:tcW w:w="1150" w:type="pct"/>
          </w:tcPr>
          <w:p w14:paraId="720E286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12614</w:t>
            </w:r>
          </w:p>
        </w:tc>
        <w:tc>
          <w:tcPr>
            <w:tcW w:w="3451" w:type="pct"/>
          </w:tcPr>
          <w:p w14:paraId="2431840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Oznaczanie temperatury zeszklenia polimerów</w:t>
            </w:r>
          </w:p>
        </w:tc>
      </w:tr>
      <w:tr w:rsidR="00956F0A" w:rsidRPr="002B4540" w14:paraId="04D2A0C9" w14:textId="77777777" w:rsidTr="0082345F">
        <w:tc>
          <w:tcPr>
            <w:tcW w:w="399" w:type="pct"/>
          </w:tcPr>
          <w:p w14:paraId="012E62B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18.</w:t>
            </w:r>
          </w:p>
        </w:tc>
        <w:tc>
          <w:tcPr>
            <w:tcW w:w="1150" w:type="pct"/>
          </w:tcPr>
          <w:p w14:paraId="6B8CCF9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12637-1</w:t>
            </w:r>
          </w:p>
        </w:tc>
        <w:tc>
          <w:tcPr>
            <w:tcW w:w="3451" w:type="pct"/>
          </w:tcPr>
          <w:p w14:paraId="1404523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Kompatybilność wyrobów iniekcyjnych - Część 1: Kompatybilność z betonem</w:t>
            </w:r>
          </w:p>
        </w:tc>
      </w:tr>
      <w:tr w:rsidR="00956F0A" w:rsidRPr="002B4540" w14:paraId="433FECDB" w14:textId="77777777" w:rsidTr="0082345F">
        <w:tc>
          <w:tcPr>
            <w:tcW w:w="399" w:type="pct"/>
          </w:tcPr>
          <w:p w14:paraId="1F6EF73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19.</w:t>
            </w:r>
          </w:p>
        </w:tc>
        <w:tc>
          <w:tcPr>
            <w:tcW w:w="1150" w:type="pct"/>
          </w:tcPr>
          <w:p w14:paraId="7F0EDBA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14498</w:t>
            </w:r>
          </w:p>
        </w:tc>
        <w:tc>
          <w:tcPr>
            <w:tcW w:w="3451" w:type="pct"/>
          </w:tcPr>
          <w:p w14:paraId="780DC4B3"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Zmiany objętości i masy wyrobów iniekcyjnych po cyklach suszenia w powietrzu i przechowywania w wodzie</w:t>
            </w:r>
          </w:p>
        </w:tc>
      </w:tr>
      <w:tr w:rsidR="00956F0A" w:rsidRPr="002B4540" w14:paraId="3D87212F" w14:textId="77777777" w:rsidTr="0082345F">
        <w:tc>
          <w:tcPr>
            <w:tcW w:w="399" w:type="pct"/>
          </w:tcPr>
          <w:p w14:paraId="066E61B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20.</w:t>
            </w:r>
          </w:p>
        </w:tc>
        <w:tc>
          <w:tcPr>
            <w:tcW w:w="1150" w:type="pct"/>
          </w:tcPr>
          <w:p w14:paraId="53A70F8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12637-3</w:t>
            </w:r>
          </w:p>
        </w:tc>
        <w:tc>
          <w:tcPr>
            <w:tcW w:w="3451" w:type="pct"/>
          </w:tcPr>
          <w:p w14:paraId="4B0C9A4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Kompatybilność materiałów iniekcyjnych - Część 3: Oddziaływanie materiałów iniekcyjnych na elastomery</w:t>
            </w:r>
          </w:p>
        </w:tc>
      </w:tr>
      <w:tr w:rsidR="00956F0A" w:rsidRPr="002B4540" w14:paraId="333FCC9E" w14:textId="77777777" w:rsidTr="0082345F">
        <w:tc>
          <w:tcPr>
            <w:tcW w:w="399" w:type="pct"/>
          </w:tcPr>
          <w:p w14:paraId="0410D2E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21.</w:t>
            </w:r>
          </w:p>
        </w:tc>
        <w:tc>
          <w:tcPr>
            <w:tcW w:w="1150" w:type="pct"/>
          </w:tcPr>
          <w:p w14:paraId="1478B98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ISO 11357-3</w:t>
            </w:r>
          </w:p>
        </w:tc>
        <w:tc>
          <w:tcPr>
            <w:tcW w:w="3451" w:type="pct"/>
          </w:tcPr>
          <w:p w14:paraId="7672F57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Tworzywa sztuczne - Różnicowa kalorymetria skaningowa (DSC) - Część 3: Oznaczanie temperatury oraz entalpii topnienia i krystalizacji</w:t>
            </w:r>
          </w:p>
        </w:tc>
      </w:tr>
      <w:tr w:rsidR="00956F0A" w:rsidRPr="002B4540" w14:paraId="2FCAD30F" w14:textId="77777777" w:rsidTr="0082345F">
        <w:tc>
          <w:tcPr>
            <w:tcW w:w="399" w:type="pct"/>
          </w:tcPr>
          <w:p w14:paraId="3199A2F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22.</w:t>
            </w:r>
          </w:p>
        </w:tc>
        <w:tc>
          <w:tcPr>
            <w:tcW w:w="1150" w:type="pct"/>
          </w:tcPr>
          <w:p w14:paraId="6E0CAD5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197-1</w:t>
            </w:r>
          </w:p>
        </w:tc>
        <w:tc>
          <w:tcPr>
            <w:tcW w:w="3451" w:type="pct"/>
          </w:tcPr>
          <w:p w14:paraId="7763193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Cement - Część 1: Skład, wymagania i kryteria zgodności dotyczące cementów powszechnego użytku</w:t>
            </w:r>
          </w:p>
        </w:tc>
      </w:tr>
      <w:tr w:rsidR="00956F0A" w:rsidRPr="002B4540" w14:paraId="1618D84B" w14:textId="77777777" w:rsidTr="0082345F">
        <w:tc>
          <w:tcPr>
            <w:tcW w:w="399" w:type="pct"/>
          </w:tcPr>
          <w:p w14:paraId="130FA0F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23.</w:t>
            </w:r>
          </w:p>
        </w:tc>
        <w:tc>
          <w:tcPr>
            <w:tcW w:w="1150" w:type="pct"/>
          </w:tcPr>
          <w:p w14:paraId="599F1E9D"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1504-1</w:t>
            </w:r>
          </w:p>
        </w:tc>
        <w:tc>
          <w:tcPr>
            <w:tcW w:w="3451" w:type="pct"/>
          </w:tcPr>
          <w:p w14:paraId="486642A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Definicje, wymagania, sterowanie jakością i ocena zgodności - Część 1: Definicje</w:t>
            </w:r>
          </w:p>
        </w:tc>
      </w:tr>
      <w:tr w:rsidR="00956F0A" w:rsidRPr="002B4540" w14:paraId="35F96F9F" w14:textId="77777777" w:rsidTr="0082345F">
        <w:tc>
          <w:tcPr>
            <w:tcW w:w="399" w:type="pct"/>
          </w:tcPr>
          <w:p w14:paraId="522E68D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24.</w:t>
            </w:r>
          </w:p>
        </w:tc>
        <w:tc>
          <w:tcPr>
            <w:tcW w:w="1150" w:type="pct"/>
          </w:tcPr>
          <w:p w14:paraId="597A129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12390-8</w:t>
            </w:r>
          </w:p>
        </w:tc>
        <w:tc>
          <w:tcPr>
            <w:tcW w:w="3451" w:type="pct"/>
          </w:tcPr>
          <w:p w14:paraId="3B292EE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Badania betonu - Część 8: Głębokość penetracji wody pod ciśnieniem</w:t>
            </w:r>
          </w:p>
        </w:tc>
      </w:tr>
      <w:tr w:rsidR="00956F0A" w:rsidRPr="002B4540" w14:paraId="7DAF356D" w14:textId="77777777" w:rsidTr="0082345F">
        <w:tc>
          <w:tcPr>
            <w:tcW w:w="399" w:type="pct"/>
          </w:tcPr>
          <w:p w14:paraId="3D3BEB7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25.</w:t>
            </w:r>
          </w:p>
        </w:tc>
        <w:tc>
          <w:tcPr>
            <w:tcW w:w="1150" w:type="pct"/>
          </w:tcPr>
          <w:p w14:paraId="3EC54A1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ISO 7031</w:t>
            </w:r>
          </w:p>
        </w:tc>
        <w:tc>
          <w:tcPr>
            <w:tcW w:w="3451" w:type="pct"/>
          </w:tcPr>
          <w:p w14:paraId="31B8129F" w14:textId="77777777" w:rsidR="00956F0A" w:rsidRPr="002B4540" w:rsidRDefault="00956F0A" w:rsidP="00956F0A">
            <w:pPr>
              <w:jc w:val="both"/>
              <w:rPr>
                <w:rFonts w:ascii="Times New Roman" w:hAnsi="Times New Roman" w:cs="Times New Roman"/>
                <w:sz w:val="24"/>
                <w:szCs w:val="24"/>
                <w:lang w:val="en-US"/>
              </w:rPr>
            </w:pPr>
            <w:r w:rsidRPr="002B4540">
              <w:rPr>
                <w:rFonts w:ascii="Times New Roman" w:hAnsi="Times New Roman" w:cs="Times New Roman"/>
                <w:sz w:val="24"/>
                <w:szCs w:val="24"/>
                <w:lang w:val="en-US"/>
              </w:rPr>
              <w:t>Concrete hardened. Determination of permeability (</w:t>
            </w:r>
            <w:proofErr w:type="spellStart"/>
            <w:r w:rsidRPr="002B4540">
              <w:rPr>
                <w:rFonts w:ascii="Times New Roman" w:hAnsi="Times New Roman" w:cs="Times New Roman"/>
                <w:sz w:val="24"/>
                <w:szCs w:val="24"/>
                <w:lang w:val="en-US"/>
              </w:rPr>
              <w:t>projekt</w:t>
            </w:r>
            <w:proofErr w:type="spellEnd"/>
            <w:r w:rsidRPr="002B4540">
              <w:rPr>
                <w:rFonts w:ascii="Times New Roman" w:hAnsi="Times New Roman" w:cs="Times New Roman"/>
                <w:sz w:val="24"/>
                <w:szCs w:val="24"/>
                <w:lang w:val="en-US"/>
              </w:rPr>
              <w:t xml:space="preserve"> </w:t>
            </w:r>
            <w:proofErr w:type="spellStart"/>
            <w:r w:rsidRPr="002B4540">
              <w:rPr>
                <w:rFonts w:ascii="Times New Roman" w:hAnsi="Times New Roman" w:cs="Times New Roman"/>
                <w:sz w:val="24"/>
                <w:szCs w:val="24"/>
                <w:lang w:val="en-US"/>
              </w:rPr>
              <w:t>normy</w:t>
            </w:r>
            <w:proofErr w:type="spellEnd"/>
            <w:r w:rsidRPr="002B4540">
              <w:rPr>
                <w:rFonts w:ascii="Times New Roman" w:hAnsi="Times New Roman" w:cs="Times New Roman"/>
                <w:sz w:val="24"/>
                <w:szCs w:val="24"/>
                <w:lang w:val="en-US"/>
              </w:rPr>
              <w:t>)</w:t>
            </w:r>
          </w:p>
        </w:tc>
      </w:tr>
      <w:tr w:rsidR="00956F0A" w:rsidRPr="002B4540" w14:paraId="1A0DAD9E" w14:textId="77777777" w:rsidTr="0082345F">
        <w:tc>
          <w:tcPr>
            <w:tcW w:w="399" w:type="pct"/>
          </w:tcPr>
          <w:p w14:paraId="45A1845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26.</w:t>
            </w:r>
          </w:p>
        </w:tc>
        <w:tc>
          <w:tcPr>
            <w:tcW w:w="1150" w:type="pct"/>
          </w:tcPr>
          <w:p w14:paraId="605FE80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12504-1</w:t>
            </w:r>
          </w:p>
        </w:tc>
        <w:tc>
          <w:tcPr>
            <w:tcW w:w="3451" w:type="pct"/>
          </w:tcPr>
          <w:p w14:paraId="5A556B9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Badania betonu w konstrukcjach - Część 1: Próbki rdzeniowe - Pobieranie, ocena i badanie wytrzymałości na ściskanie</w:t>
            </w:r>
          </w:p>
        </w:tc>
      </w:tr>
      <w:tr w:rsidR="00956F0A" w:rsidRPr="002B4540" w14:paraId="033F644C" w14:textId="77777777" w:rsidTr="0082345F">
        <w:tc>
          <w:tcPr>
            <w:tcW w:w="399" w:type="pct"/>
          </w:tcPr>
          <w:p w14:paraId="19CA427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27.</w:t>
            </w:r>
          </w:p>
        </w:tc>
        <w:tc>
          <w:tcPr>
            <w:tcW w:w="1150" w:type="pct"/>
          </w:tcPr>
          <w:p w14:paraId="7F65A92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ISO 8047</w:t>
            </w:r>
          </w:p>
        </w:tc>
        <w:tc>
          <w:tcPr>
            <w:tcW w:w="3451" w:type="pct"/>
          </w:tcPr>
          <w:p w14:paraId="7A17EF2C" w14:textId="77777777" w:rsidR="00956F0A" w:rsidRPr="002B4540" w:rsidRDefault="00956F0A" w:rsidP="00956F0A">
            <w:pPr>
              <w:jc w:val="both"/>
              <w:rPr>
                <w:rFonts w:ascii="Times New Roman" w:hAnsi="Times New Roman" w:cs="Times New Roman"/>
                <w:sz w:val="24"/>
                <w:szCs w:val="24"/>
                <w:lang w:val="en-US"/>
              </w:rPr>
            </w:pPr>
            <w:r w:rsidRPr="002B4540">
              <w:rPr>
                <w:rFonts w:ascii="Times New Roman" w:hAnsi="Times New Roman" w:cs="Times New Roman"/>
                <w:sz w:val="24"/>
                <w:szCs w:val="24"/>
                <w:lang w:val="en-US"/>
              </w:rPr>
              <w:t>Hardened concrete. Determination of ultrasonic pulse velocity (</w:t>
            </w:r>
            <w:proofErr w:type="spellStart"/>
            <w:r w:rsidRPr="002B4540">
              <w:rPr>
                <w:rFonts w:ascii="Times New Roman" w:hAnsi="Times New Roman" w:cs="Times New Roman"/>
                <w:sz w:val="24"/>
                <w:szCs w:val="24"/>
                <w:lang w:val="en-US"/>
              </w:rPr>
              <w:t>projekt</w:t>
            </w:r>
            <w:proofErr w:type="spellEnd"/>
            <w:r w:rsidRPr="002B4540">
              <w:rPr>
                <w:rFonts w:ascii="Times New Roman" w:hAnsi="Times New Roman" w:cs="Times New Roman"/>
                <w:sz w:val="24"/>
                <w:szCs w:val="24"/>
                <w:lang w:val="en-US"/>
              </w:rPr>
              <w:t xml:space="preserve"> </w:t>
            </w:r>
            <w:proofErr w:type="spellStart"/>
            <w:r w:rsidRPr="002B4540">
              <w:rPr>
                <w:rFonts w:ascii="Times New Roman" w:hAnsi="Times New Roman" w:cs="Times New Roman"/>
                <w:sz w:val="24"/>
                <w:szCs w:val="24"/>
                <w:lang w:val="en-US"/>
              </w:rPr>
              <w:t>normy</w:t>
            </w:r>
            <w:proofErr w:type="spellEnd"/>
            <w:r w:rsidRPr="002B4540">
              <w:rPr>
                <w:rFonts w:ascii="Times New Roman" w:hAnsi="Times New Roman" w:cs="Times New Roman"/>
                <w:sz w:val="24"/>
                <w:szCs w:val="24"/>
                <w:lang w:val="en-US"/>
              </w:rPr>
              <w:t>)</w:t>
            </w:r>
          </w:p>
        </w:tc>
      </w:tr>
      <w:tr w:rsidR="00956F0A" w:rsidRPr="002B4540" w14:paraId="6E2C836F" w14:textId="77777777" w:rsidTr="0082345F">
        <w:tc>
          <w:tcPr>
            <w:tcW w:w="399" w:type="pct"/>
          </w:tcPr>
          <w:p w14:paraId="31F76E15" w14:textId="77777777" w:rsidR="00956F0A" w:rsidRPr="002B4540" w:rsidRDefault="00956F0A" w:rsidP="00956F0A">
            <w:pPr>
              <w:jc w:val="both"/>
              <w:rPr>
                <w:rFonts w:ascii="Times New Roman" w:hAnsi="Times New Roman" w:cs="Times New Roman"/>
                <w:sz w:val="24"/>
                <w:szCs w:val="24"/>
                <w:lang w:val="en-US"/>
              </w:rPr>
            </w:pPr>
            <w:r w:rsidRPr="002B4540">
              <w:rPr>
                <w:rFonts w:ascii="Times New Roman" w:hAnsi="Times New Roman" w:cs="Times New Roman"/>
                <w:sz w:val="24"/>
                <w:szCs w:val="24"/>
                <w:lang w:val="en-US"/>
              </w:rPr>
              <w:t>28.</w:t>
            </w:r>
          </w:p>
        </w:tc>
        <w:tc>
          <w:tcPr>
            <w:tcW w:w="1150" w:type="pct"/>
          </w:tcPr>
          <w:p w14:paraId="7C46F77D" w14:textId="77777777" w:rsidR="00956F0A" w:rsidRPr="002B4540" w:rsidRDefault="00956F0A" w:rsidP="00956F0A">
            <w:pPr>
              <w:jc w:val="both"/>
              <w:rPr>
                <w:rFonts w:ascii="Times New Roman" w:hAnsi="Times New Roman" w:cs="Times New Roman"/>
                <w:sz w:val="24"/>
                <w:szCs w:val="24"/>
                <w:lang w:val="en-US"/>
              </w:rPr>
            </w:pPr>
            <w:r w:rsidRPr="002B4540">
              <w:rPr>
                <w:rFonts w:ascii="Times New Roman" w:hAnsi="Times New Roman" w:cs="Times New Roman"/>
                <w:sz w:val="24"/>
                <w:szCs w:val="24"/>
                <w:lang w:val="en-US"/>
              </w:rPr>
              <w:t>PN-EN 12504-4</w:t>
            </w:r>
          </w:p>
        </w:tc>
        <w:tc>
          <w:tcPr>
            <w:tcW w:w="3451" w:type="pct"/>
          </w:tcPr>
          <w:p w14:paraId="499181C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Badania betonu - Część 4: Oznaczanie prędkości fali ultradźwiękowej</w:t>
            </w:r>
          </w:p>
        </w:tc>
      </w:tr>
      <w:tr w:rsidR="00956F0A" w:rsidRPr="002B4540" w14:paraId="47E9D558" w14:textId="77777777" w:rsidTr="0082345F">
        <w:tc>
          <w:tcPr>
            <w:tcW w:w="399" w:type="pct"/>
          </w:tcPr>
          <w:p w14:paraId="3CBB38D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29.</w:t>
            </w:r>
          </w:p>
        </w:tc>
        <w:tc>
          <w:tcPr>
            <w:tcW w:w="1150" w:type="pct"/>
          </w:tcPr>
          <w:p w14:paraId="7580E30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1504-5</w:t>
            </w:r>
          </w:p>
        </w:tc>
        <w:tc>
          <w:tcPr>
            <w:tcW w:w="3451" w:type="pct"/>
          </w:tcPr>
          <w:p w14:paraId="6C92699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 xml:space="preserve">Wyroby i systemy ochrony i napraw konstrukcji betonowych – Definicje, wymagania, sterowanie jakością i ocena zgodności- Część 5: Iniekcja betonu. </w:t>
            </w:r>
          </w:p>
        </w:tc>
      </w:tr>
      <w:tr w:rsidR="00956F0A" w:rsidRPr="002B4540" w14:paraId="61BCB929" w14:textId="77777777" w:rsidTr="0082345F">
        <w:tc>
          <w:tcPr>
            <w:tcW w:w="399" w:type="pct"/>
          </w:tcPr>
          <w:p w14:paraId="70AA64D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30.</w:t>
            </w:r>
          </w:p>
        </w:tc>
        <w:tc>
          <w:tcPr>
            <w:tcW w:w="1150" w:type="pct"/>
          </w:tcPr>
          <w:p w14:paraId="53EA633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14406</w:t>
            </w:r>
          </w:p>
        </w:tc>
        <w:tc>
          <w:tcPr>
            <w:tcW w:w="3451" w:type="pct"/>
          </w:tcPr>
          <w:p w14:paraId="61ED254C"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Oznaczenie współczynnika rozszerzalności i ocena rozszerzalności</w:t>
            </w:r>
          </w:p>
        </w:tc>
      </w:tr>
      <w:tr w:rsidR="00956F0A" w:rsidRPr="002B4540" w14:paraId="59474D5A" w14:textId="77777777" w:rsidTr="0082345F">
        <w:tc>
          <w:tcPr>
            <w:tcW w:w="399" w:type="pct"/>
          </w:tcPr>
          <w:p w14:paraId="201850F5"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31.</w:t>
            </w:r>
          </w:p>
        </w:tc>
        <w:tc>
          <w:tcPr>
            <w:tcW w:w="1150" w:type="pct"/>
          </w:tcPr>
          <w:p w14:paraId="5FE6928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13687-3</w:t>
            </w:r>
          </w:p>
        </w:tc>
        <w:tc>
          <w:tcPr>
            <w:tcW w:w="3451" w:type="pct"/>
          </w:tcPr>
          <w:p w14:paraId="2B9048D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Metody badań - Oznaczanie kompatybilności termicznej - Część 3: Cykle termiczne bez soli odladzającej</w:t>
            </w:r>
          </w:p>
        </w:tc>
      </w:tr>
      <w:tr w:rsidR="00956F0A" w:rsidRPr="002B4540" w14:paraId="47C4DFD6" w14:textId="77777777" w:rsidTr="0082345F">
        <w:tc>
          <w:tcPr>
            <w:tcW w:w="399" w:type="pct"/>
          </w:tcPr>
          <w:p w14:paraId="1F6F491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32.</w:t>
            </w:r>
          </w:p>
        </w:tc>
        <w:tc>
          <w:tcPr>
            <w:tcW w:w="1150" w:type="pct"/>
          </w:tcPr>
          <w:p w14:paraId="0B53D791"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1008: 2004P</w:t>
            </w:r>
          </w:p>
        </w:tc>
        <w:tc>
          <w:tcPr>
            <w:tcW w:w="3451" w:type="pct"/>
          </w:tcPr>
          <w:p w14:paraId="2A8191D8"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Woda zarobowa do betonu - Specyfikacja pobierania próbek, badanie i ocena przydatności wody zarobowej do betonu, w tym wody odzyskanej z procesów produkcji betonu</w:t>
            </w:r>
          </w:p>
        </w:tc>
      </w:tr>
      <w:tr w:rsidR="00956F0A" w:rsidRPr="002B4540" w14:paraId="45D8E342" w14:textId="77777777" w:rsidTr="0082345F">
        <w:tc>
          <w:tcPr>
            <w:tcW w:w="399" w:type="pct"/>
          </w:tcPr>
          <w:p w14:paraId="66CC02CF"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33.</w:t>
            </w:r>
          </w:p>
        </w:tc>
        <w:tc>
          <w:tcPr>
            <w:tcW w:w="1150" w:type="pct"/>
          </w:tcPr>
          <w:p w14:paraId="3B94B8E2"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PN-EN 1504-10</w:t>
            </w:r>
          </w:p>
        </w:tc>
        <w:tc>
          <w:tcPr>
            <w:tcW w:w="3451" w:type="pct"/>
          </w:tcPr>
          <w:p w14:paraId="53858F57"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Wyroby i systemy do ochrony i napraw konstrukcji betonowych - Definicje, wymagania, sterowanie jakością i ocena zgodności - Część 10: Stosowanie wyrobów i systemów na placu budowy oraz sterowanie jakością prac</w:t>
            </w:r>
          </w:p>
        </w:tc>
      </w:tr>
      <w:tr w:rsidR="00956F0A" w:rsidRPr="002B4540" w14:paraId="09531BDF" w14:textId="77777777" w:rsidTr="0082345F">
        <w:tc>
          <w:tcPr>
            <w:tcW w:w="399" w:type="pct"/>
          </w:tcPr>
          <w:p w14:paraId="2C932EF9"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34.</w:t>
            </w:r>
          </w:p>
        </w:tc>
        <w:tc>
          <w:tcPr>
            <w:tcW w:w="1150" w:type="pct"/>
          </w:tcPr>
          <w:p w14:paraId="257DD1B0"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ISO  4677-1</w:t>
            </w:r>
          </w:p>
        </w:tc>
        <w:tc>
          <w:tcPr>
            <w:tcW w:w="3451" w:type="pct"/>
          </w:tcPr>
          <w:p w14:paraId="66E20E7F" w14:textId="77777777" w:rsidR="00956F0A" w:rsidRPr="002B4540" w:rsidRDefault="00956F0A" w:rsidP="00956F0A">
            <w:pPr>
              <w:jc w:val="both"/>
              <w:rPr>
                <w:rFonts w:ascii="Times New Roman" w:hAnsi="Times New Roman" w:cs="Times New Roman"/>
                <w:sz w:val="24"/>
                <w:szCs w:val="24"/>
                <w:lang w:val="en-US"/>
              </w:rPr>
            </w:pPr>
            <w:r w:rsidRPr="002B4540">
              <w:rPr>
                <w:rFonts w:ascii="Times New Roman" w:hAnsi="Times New Roman" w:cs="Times New Roman"/>
                <w:sz w:val="24"/>
                <w:szCs w:val="24"/>
                <w:lang w:val="en-US"/>
              </w:rPr>
              <w:t>Atmospheres for conditioning and testing - Determination of relative humidity - Part 1: Aspirated psychrometer method</w:t>
            </w:r>
          </w:p>
        </w:tc>
      </w:tr>
      <w:tr w:rsidR="00956F0A" w:rsidRPr="002B4540" w14:paraId="7209518C" w14:textId="77777777" w:rsidTr="0082345F">
        <w:tc>
          <w:tcPr>
            <w:tcW w:w="399" w:type="pct"/>
          </w:tcPr>
          <w:p w14:paraId="5460E58B" w14:textId="77777777" w:rsidR="00956F0A" w:rsidRPr="002B4540" w:rsidRDefault="00956F0A" w:rsidP="00956F0A">
            <w:pPr>
              <w:jc w:val="both"/>
              <w:rPr>
                <w:rFonts w:ascii="Times New Roman" w:hAnsi="Times New Roman" w:cs="Times New Roman"/>
                <w:sz w:val="24"/>
                <w:szCs w:val="24"/>
                <w:lang w:val="en-US"/>
              </w:rPr>
            </w:pPr>
            <w:r w:rsidRPr="002B4540">
              <w:rPr>
                <w:rFonts w:ascii="Times New Roman" w:hAnsi="Times New Roman" w:cs="Times New Roman"/>
                <w:sz w:val="24"/>
                <w:szCs w:val="24"/>
                <w:lang w:val="en-US"/>
              </w:rPr>
              <w:t>35.</w:t>
            </w:r>
          </w:p>
        </w:tc>
        <w:tc>
          <w:tcPr>
            <w:tcW w:w="1150" w:type="pct"/>
          </w:tcPr>
          <w:p w14:paraId="2452F3C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ISO 4677-2</w:t>
            </w:r>
          </w:p>
        </w:tc>
        <w:tc>
          <w:tcPr>
            <w:tcW w:w="3451" w:type="pct"/>
          </w:tcPr>
          <w:p w14:paraId="1D5F749C" w14:textId="77777777" w:rsidR="00956F0A" w:rsidRPr="002B4540" w:rsidRDefault="00956F0A" w:rsidP="00956F0A">
            <w:pPr>
              <w:spacing w:after="0"/>
              <w:jc w:val="both"/>
              <w:rPr>
                <w:rFonts w:ascii="Times New Roman" w:hAnsi="Times New Roman" w:cs="Times New Roman"/>
                <w:sz w:val="24"/>
                <w:szCs w:val="24"/>
                <w:lang w:val="en-US"/>
              </w:rPr>
            </w:pPr>
            <w:r w:rsidRPr="002B4540">
              <w:rPr>
                <w:rFonts w:ascii="Times New Roman" w:hAnsi="Times New Roman" w:cs="Times New Roman"/>
                <w:sz w:val="24"/>
                <w:szCs w:val="24"/>
                <w:lang w:val="en-US"/>
              </w:rPr>
              <w:t>Atmospheres for conditioning and testing - Determination of relative humidity - Part 2: Whirling psychrometer method</w:t>
            </w:r>
          </w:p>
        </w:tc>
      </w:tr>
      <w:tr w:rsidR="00956F0A" w:rsidRPr="002B4540" w14:paraId="64A3274D" w14:textId="77777777" w:rsidTr="0082345F">
        <w:tc>
          <w:tcPr>
            <w:tcW w:w="399" w:type="pct"/>
          </w:tcPr>
          <w:p w14:paraId="6A8A4FA2" w14:textId="77777777" w:rsidR="00956F0A" w:rsidRPr="002B4540" w:rsidRDefault="00956F0A" w:rsidP="00956F0A">
            <w:pPr>
              <w:jc w:val="both"/>
              <w:rPr>
                <w:rFonts w:ascii="Times New Roman" w:hAnsi="Times New Roman" w:cs="Times New Roman"/>
                <w:sz w:val="24"/>
                <w:szCs w:val="24"/>
                <w:lang w:val="en-US"/>
              </w:rPr>
            </w:pPr>
            <w:r w:rsidRPr="002B4540">
              <w:rPr>
                <w:rFonts w:ascii="Times New Roman" w:hAnsi="Times New Roman" w:cs="Times New Roman"/>
                <w:sz w:val="24"/>
                <w:szCs w:val="24"/>
                <w:lang w:val="en-US"/>
              </w:rPr>
              <w:t>36.</w:t>
            </w:r>
          </w:p>
        </w:tc>
        <w:tc>
          <w:tcPr>
            <w:tcW w:w="1150" w:type="pct"/>
          </w:tcPr>
          <w:p w14:paraId="571DE9B8" w14:textId="77777777" w:rsidR="00956F0A" w:rsidRPr="002B4540" w:rsidRDefault="00956F0A" w:rsidP="00956F0A">
            <w:pPr>
              <w:tabs>
                <w:tab w:val="left" w:pos="0"/>
              </w:tabs>
              <w:jc w:val="both"/>
              <w:rPr>
                <w:rFonts w:ascii="Times New Roman" w:hAnsi="Times New Roman" w:cs="Times New Roman"/>
                <w:sz w:val="24"/>
                <w:szCs w:val="24"/>
              </w:rPr>
            </w:pPr>
            <w:r w:rsidRPr="002B4540">
              <w:rPr>
                <w:rFonts w:ascii="Times New Roman" w:hAnsi="Times New Roman" w:cs="Times New Roman"/>
                <w:sz w:val="24"/>
                <w:szCs w:val="24"/>
              </w:rPr>
              <w:t>PN-EN ISO 3251</w:t>
            </w:r>
          </w:p>
          <w:p w14:paraId="319C18F4" w14:textId="77777777" w:rsidR="00956F0A" w:rsidRPr="002B4540" w:rsidRDefault="00956F0A" w:rsidP="00956F0A">
            <w:pPr>
              <w:jc w:val="both"/>
              <w:rPr>
                <w:rFonts w:ascii="Times New Roman" w:hAnsi="Times New Roman" w:cs="Times New Roman"/>
                <w:sz w:val="24"/>
                <w:szCs w:val="24"/>
              </w:rPr>
            </w:pPr>
          </w:p>
        </w:tc>
        <w:tc>
          <w:tcPr>
            <w:tcW w:w="3451" w:type="pct"/>
          </w:tcPr>
          <w:p w14:paraId="1936C152" w14:textId="1EA9F5F0" w:rsidR="00956F0A" w:rsidRPr="002B4540" w:rsidRDefault="00956F0A" w:rsidP="00956F0A">
            <w:pPr>
              <w:spacing w:after="0"/>
              <w:jc w:val="both"/>
              <w:rPr>
                <w:rFonts w:ascii="Times New Roman" w:hAnsi="Times New Roman" w:cs="Times New Roman"/>
                <w:sz w:val="24"/>
                <w:szCs w:val="24"/>
              </w:rPr>
            </w:pPr>
            <w:r w:rsidRPr="002B4540">
              <w:rPr>
                <w:rFonts w:ascii="Times New Roman" w:hAnsi="Times New Roman" w:cs="Times New Roman"/>
                <w:sz w:val="24"/>
                <w:szCs w:val="24"/>
              </w:rPr>
              <w:t>Farby, lakiery i tworzywa sztuczne -- Oznaczanie zawartości substancji nielotnych</w:t>
            </w:r>
          </w:p>
        </w:tc>
      </w:tr>
    </w:tbl>
    <w:p w14:paraId="62279DDF" w14:textId="77777777" w:rsidR="00956F0A" w:rsidRPr="002B4540" w:rsidRDefault="00956F0A" w:rsidP="00956F0A">
      <w:pPr>
        <w:numPr>
          <w:ilvl w:val="1"/>
          <w:numId w:val="839"/>
        </w:numPr>
        <w:jc w:val="both"/>
        <w:rPr>
          <w:rFonts w:ascii="Times New Roman" w:hAnsi="Times New Roman" w:cs="Times New Roman"/>
          <w:sz w:val="24"/>
          <w:szCs w:val="24"/>
        </w:rPr>
      </w:pPr>
      <w:r w:rsidRPr="002B4540">
        <w:rPr>
          <w:rFonts w:ascii="Times New Roman" w:hAnsi="Times New Roman" w:cs="Times New Roman"/>
          <w:sz w:val="24"/>
          <w:szCs w:val="24"/>
        </w:rPr>
        <w:t>Inne dokumenty</w:t>
      </w:r>
    </w:p>
    <w:p w14:paraId="24E0593E" w14:textId="77777777" w:rsidR="00956F0A" w:rsidRPr="002B4540" w:rsidRDefault="00956F0A" w:rsidP="00956F0A">
      <w:pPr>
        <w:jc w:val="both"/>
        <w:rPr>
          <w:rFonts w:ascii="Times New Roman" w:hAnsi="Times New Roman" w:cs="Times New Roman"/>
          <w:sz w:val="24"/>
          <w:szCs w:val="24"/>
        </w:rPr>
      </w:pPr>
    </w:p>
    <w:p w14:paraId="4DCC6236"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37.</w:t>
      </w:r>
      <w:r w:rsidRPr="002B4540">
        <w:rPr>
          <w:rFonts w:ascii="Times New Roman" w:hAnsi="Times New Roman" w:cs="Times New Roman"/>
          <w:sz w:val="24"/>
          <w:szCs w:val="24"/>
        </w:rPr>
        <w:tab/>
      </w:r>
      <w:r w:rsidRPr="002B4540">
        <w:rPr>
          <w:rFonts w:ascii="Times New Roman" w:hAnsi="Times New Roman" w:cs="Times New Roman"/>
          <w:sz w:val="24"/>
          <w:szCs w:val="24"/>
        </w:rPr>
        <w:tab/>
      </w:r>
      <w:r w:rsidRPr="002B4540">
        <w:rPr>
          <w:rFonts w:ascii="Times New Roman" w:hAnsi="Times New Roman" w:cs="Times New Roman"/>
          <w:sz w:val="24"/>
          <w:szCs w:val="24"/>
        </w:rPr>
        <w:tab/>
      </w:r>
      <w:r w:rsidRPr="002B4540">
        <w:rPr>
          <w:rFonts w:ascii="Times New Roman" w:hAnsi="Times New Roman" w:cs="Times New Roman"/>
          <w:sz w:val="24"/>
          <w:szCs w:val="24"/>
        </w:rPr>
        <w:tab/>
        <w:t xml:space="preserve">Ustawa z dnia 16 kwietnia 2004. r. o wyrobach budowlanych (Dz.U. nr 92  z 2004 r. poz. 881 z </w:t>
      </w:r>
      <w:proofErr w:type="spellStart"/>
      <w:r w:rsidRPr="002B4540">
        <w:rPr>
          <w:rFonts w:ascii="Times New Roman" w:hAnsi="Times New Roman" w:cs="Times New Roman"/>
          <w:sz w:val="24"/>
          <w:szCs w:val="24"/>
        </w:rPr>
        <w:t>późn</w:t>
      </w:r>
      <w:proofErr w:type="spellEnd"/>
      <w:r w:rsidRPr="002B4540">
        <w:rPr>
          <w:rFonts w:ascii="Times New Roman" w:hAnsi="Times New Roman" w:cs="Times New Roman"/>
          <w:sz w:val="24"/>
          <w:szCs w:val="24"/>
        </w:rPr>
        <w:t>. zmianami)</w:t>
      </w:r>
    </w:p>
    <w:p w14:paraId="34E07E6B"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38.</w:t>
      </w:r>
      <w:r w:rsidRPr="002B4540">
        <w:rPr>
          <w:rFonts w:ascii="Times New Roman" w:hAnsi="Times New Roman" w:cs="Times New Roman"/>
          <w:sz w:val="24"/>
          <w:szCs w:val="24"/>
        </w:rPr>
        <w:tab/>
      </w:r>
      <w:r w:rsidRPr="002B4540">
        <w:rPr>
          <w:rFonts w:ascii="Times New Roman" w:hAnsi="Times New Roman" w:cs="Times New Roman"/>
          <w:sz w:val="24"/>
          <w:szCs w:val="24"/>
        </w:rPr>
        <w:tab/>
      </w:r>
      <w:r w:rsidRPr="002B4540">
        <w:rPr>
          <w:rFonts w:ascii="Times New Roman" w:hAnsi="Times New Roman" w:cs="Times New Roman"/>
          <w:sz w:val="24"/>
          <w:szCs w:val="24"/>
        </w:rPr>
        <w:tab/>
      </w:r>
      <w:r w:rsidRPr="002B4540">
        <w:rPr>
          <w:rFonts w:ascii="Times New Roman" w:hAnsi="Times New Roman" w:cs="Times New Roman"/>
          <w:sz w:val="24"/>
          <w:szCs w:val="24"/>
        </w:rPr>
        <w:tab/>
        <w:t xml:space="preserve">Ustawa o substancjach i preparatach chemicznych z dnia 11 stycznia 2001 r. (Dz.U. nr 11,  poz. 84 z </w:t>
      </w:r>
      <w:proofErr w:type="spellStart"/>
      <w:r w:rsidRPr="002B4540">
        <w:rPr>
          <w:rFonts w:ascii="Times New Roman" w:hAnsi="Times New Roman" w:cs="Times New Roman"/>
          <w:sz w:val="24"/>
          <w:szCs w:val="24"/>
        </w:rPr>
        <w:t>późn</w:t>
      </w:r>
      <w:proofErr w:type="spellEnd"/>
      <w:r w:rsidRPr="002B4540">
        <w:rPr>
          <w:rFonts w:ascii="Times New Roman" w:hAnsi="Times New Roman" w:cs="Times New Roman"/>
          <w:sz w:val="24"/>
          <w:szCs w:val="24"/>
        </w:rPr>
        <w:t>. zmianami)</w:t>
      </w:r>
    </w:p>
    <w:p w14:paraId="235EAFAE"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lastRenderedPageBreak/>
        <w:t>39.</w:t>
      </w:r>
      <w:r w:rsidRPr="002B4540">
        <w:rPr>
          <w:rFonts w:ascii="Times New Roman" w:hAnsi="Times New Roman" w:cs="Times New Roman"/>
          <w:sz w:val="24"/>
          <w:szCs w:val="24"/>
        </w:rPr>
        <w:tab/>
      </w:r>
      <w:r w:rsidRPr="002B4540">
        <w:rPr>
          <w:rFonts w:ascii="Times New Roman" w:hAnsi="Times New Roman" w:cs="Times New Roman"/>
          <w:sz w:val="24"/>
          <w:szCs w:val="24"/>
        </w:rPr>
        <w:tab/>
      </w:r>
      <w:r w:rsidRPr="002B4540">
        <w:rPr>
          <w:rFonts w:ascii="Times New Roman" w:hAnsi="Times New Roman" w:cs="Times New Roman"/>
          <w:sz w:val="24"/>
          <w:szCs w:val="24"/>
        </w:rPr>
        <w:tab/>
      </w:r>
      <w:r w:rsidRPr="002B4540">
        <w:rPr>
          <w:rFonts w:ascii="Times New Roman" w:hAnsi="Times New Roman" w:cs="Times New Roman"/>
          <w:sz w:val="24"/>
          <w:szCs w:val="24"/>
        </w:rPr>
        <w:tab/>
        <w:t xml:space="preserve">Rozporządzenie Ministra Zdrowia z dnia 3 lipca 2002 r. w sprawie karty charakterystyki substancji niebezpiecznej i preparatu niebezpiecznego (Dz.U. nr 140, poz. 1171 z </w:t>
      </w:r>
      <w:proofErr w:type="spellStart"/>
      <w:r w:rsidRPr="002B4540">
        <w:rPr>
          <w:rFonts w:ascii="Times New Roman" w:hAnsi="Times New Roman" w:cs="Times New Roman"/>
          <w:sz w:val="24"/>
          <w:szCs w:val="24"/>
        </w:rPr>
        <w:t>późn</w:t>
      </w:r>
      <w:proofErr w:type="spellEnd"/>
      <w:r w:rsidRPr="002B4540">
        <w:rPr>
          <w:rFonts w:ascii="Times New Roman" w:hAnsi="Times New Roman" w:cs="Times New Roman"/>
          <w:sz w:val="24"/>
          <w:szCs w:val="24"/>
        </w:rPr>
        <w:t>. zmianami)</w:t>
      </w:r>
    </w:p>
    <w:p w14:paraId="028673C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40.</w:t>
      </w:r>
      <w:r w:rsidRPr="002B4540">
        <w:rPr>
          <w:rFonts w:ascii="Times New Roman" w:hAnsi="Times New Roman" w:cs="Times New Roman"/>
          <w:sz w:val="24"/>
          <w:szCs w:val="24"/>
        </w:rPr>
        <w:tab/>
      </w:r>
      <w:r w:rsidRPr="002B4540">
        <w:rPr>
          <w:rFonts w:ascii="Times New Roman" w:hAnsi="Times New Roman" w:cs="Times New Roman"/>
          <w:sz w:val="24"/>
          <w:szCs w:val="24"/>
        </w:rPr>
        <w:tab/>
      </w:r>
      <w:r w:rsidRPr="002B4540">
        <w:rPr>
          <w:rFonts w:ascii="Times New Roman" w:hAnsi="Times New Roman" w:cs="Times New Roman"/>
          <w:sz w:val="24"/>
          <w:szCs w:val="24"/>
        </w:rPr>
        <w:tab/>
      </w:r>
      <w:r w:rsidRPr="002B4540">
        <w:rPr>
          <w:rFonts w:ascii="Times New Roman" w:hAnsi="Times New Roman" w:cs="Times New Roman"/>
          <w:sz w:val="24"/>
          <w:szCs w:val="24"/>
        </w:rPr>
        <w:tab/>
        <w:t xml:space="preserve">Rozporządzenie Ministra Zdrowia z dnia 2 września 2003 r. w sprawie oznakowania opakowań substancji niebezpiecznych i preparatów niebezpiecznych (Dz.U. nr 173, poz. 1679, z </w:t>
      </w:r>
      <w:proofErr w:type="spellStart"/>
      <w:r w:rsidRPr="002B4540">
        <w:rPr>
          <w:rFonts w:ascii="Times New Roman" w:hAnsi="Times New Roman" w:cs="Times New Roman"/>
          <w:sz w:val="24"/>
          <w:szCs w:val="24"/>
        </w:rPr>
        <w:t>późn</w:t>
      </w:r>
      <w:proofErr w:type="spellEnd"/>
      <w:r w:rsidRPr="002B4540">
        <w:rPr>
          <w:rFonts w:ascii="Times New Roman" w:hAnsi="Times New Roman" w:cs="Times New Roman"/>
          <w:sz w:val="24"/>
          <w:szCs w:val="24"/>
        </w:rPr>
        <w:t>. zmianami)</w:t>
      </w:r>
    </w:p>
    <w:p w14:paraId="7B13D99A"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41.</w:t>
      </w:r>
      <w:r w:rsidRPr="002B4540">
        <w:rPr>
          <w:rFonts w:ascii="Times New Roman" w:hAnsi="Times New Roman" w:cs="Times New Roman"/>
          <w:sz w:val="24"/>
          <w:szCs w:val="24"/>
        </w:rPr>
        <w:tab/>
      </w:r>
      <w:r w:rsidRPr="002B4540">
        <w:rPr>
          <w:rFonts w:ascii="Times New Roman" w:hAnsi="Times New Roman" w:cs="Times New Roman"/>
          <w:sz w:val="24"/>
          <w:szCs w:val="24"/>
        </w:rPr>
        <w:tab/>
      </w:r>
      <w:r w:rsidRPr="002B4540">
        <w:rPr>
          <w:rFonts w:ascii="Times New Roman" w:hAnsi="Times New Roman" w:cs="Times New Roman"/>
          <w:sz w:val="24"/>
          <w:szCs w:val="24"/>
        </w:rPr>
        <w:tab/>
      </w:r>
      <w:r w:rsidRPr="002B4540">
        <w:rPr>
          <w:rFonts w:ascii="Times New Roman" w:hAnsi="Times New Roman" w:cs="Times New Roman"/>
          <w:sz w:val="24"/>
          <w:szCs w:val="24"/>
        </w:rPr>
        <w:tab/>
        <w:t xml:space="preserve">Naprawa konstrukcji betonowych i żelbetowych. Iniekcja. Specyfikacja techniczna, 2010, OWEOB Promocja Sp. z o.o., Warszawa </w:t>
      </w:r>
    </w:p>
    <w:p w14:paraId="438FDA04" w14:textId="77777777" w:rsidR="00956F0A" w:rsidRPr="002B4540" w:rsidRDefault="00956F0A" w:rsidP="00956F0A">
      <w:pPr>
        <w:jc w:val="both"/>
        <w:rPr>
          <w:rFonts w:ascii="Times New Roman" w:hAnsi="Times New Roman" w:cs="Times New Roman"/>
          <w:sz w:val="24"/>
          <w:szCs w:val="24"/>
        </w:rPr>
      </w:pPr>
      <w:r w:rsidRPr="002B4540">
        <w:rPr>
          <w:rFonts w:ascii="Times New Roman" w:hAnsi="Times New Roman" w:cs="Times New Roman"/>
          <w:sz w:val="24"/>
          <w:szCs w:val="24"/>
        </w:rPr>
        <w:t>42.</w:t>
      </w:r>
      <w:r w:rsidRPr="002B4540">
        <w:rPr>
          <w:rFonts w:ascii="Times New Roman" w:hAnsi="Times New Roman" w:cs="Times New Roman"/>
          <w:sz w:val="24"/>
          <w:szCs w:val="24"/>
        </w:rPr>
        <w:tab/>
      </w:r>
      <w:r w:rsidRPr="002B4540">
        <w:rPr>
          <w:rFonts w:ascii="Times New Roman" w:hAnsi="Times New Roman" w:cs="Times New Roman"/>
          <w:sz w:val="24"/>
          <w:szCs w:val="24"/>
        </w:rPr>
        <w:tab/>
      </w:r>
      <w:r w:rsidRPr="002B4540">
        <w:rPr>
          <w:rFonts w:ascii="Times New Roman" w:hAnsi="Times New Roman" w:cs="Times New Roman"/>
          <w:sz w:val="24"/>
          <w:szCs w:val="24"/>
        </w:rPr>
        <w:tab/>
      </w:r>
      <w:r w:rsidRPr="002B4540">
        <w:rPr>
          <w:rFonts w:ascii="Times New Roman" w:hAnsi="Times New Roman" w:cs="Times New Roman"/>
          <w:sz w:val="24"/>
          <w:szCs w:val="24"/>
        </w:rPr>
        <w:tab/>
      </w:r>
      <w:proofErr w:type="spellStart"/>
      <w:r w:rsidRPr="002B4540">
        <w:rPr>
          <w:rFonts w:ascii="Times New Roman" w:hAnsi="Times New Roman" w:cs="Times New Roman"/>
          <w:sz w:val="24"/>
          <w:szCs w:val="24"/>
        </w:rPr>
        <w:t>Madaj</w:t>
      </w:r>
      <w:proofErr w:type="spellEnd"/>
      <w:r w:rsidRPr="002B4540">
        <w:rPr>
          <w:rFonts w:ascii="Times New Roman" w:hAnsi="Times New Roman" w:cs="Times New Roman"/>
          <w:sz w:val="24"/>
          <w:szCs w:val="24"/>
        </w:rPr>
        <w:t xml:space="preserve"> A., Wołowicki W., 2014, Budowa i utrzymanie Mostów. Wymagania techniczne, badania, naprawy, </w:t>
      </w:r>
      <w:proofErr w:type="spellStart"/>
      <w:r w:rsidRPr="002B4540">
        <w:rPr>
          <w:rFonts w:ascii="Times New Roman" w:hAnsi="Times New Roman" w:cs="Times New Roman"/>
          <w:sz w:val="24"/>
          <w:szCs w:val="24"/>
        </w:rPr>
        <w:t>WKiŁ</w:t>
      </w:r>
      <w:proofErr w:type="spellEnd"/>
      <w:r w:rsidRPr="002B4540">
        <w:rPr>
          <w:rFonts w:ascii="Times New Roman" w:hAnsi="Times New Roman" w:cs="Times New Roman"/>
          <w:sz w:val="24"/>
          <w:szCs w:val="24"/>
        </w:rPr>
        <w:t>, Warszawa</w:t>
      </w:r>
    </w:p>
    <w:p w14:paraId="30FA39E6" w14:textId="77777777" w:rsidR="00956F0A" w:rsidRPr="002B4540" w:rsidRDefault="00956F0A" w:rsidP="00956F0A">
      <w:pPr>
        <w:jc w:val="both"/>
        <w:rPr>
          <w:rFonts w:ascii="Times New Roman" w:hAnsi="Times New Roman" w:cs="Times New Roman"/>
          <w:sz w:val="24"/>
          <w:szCs w:val="24"/>
        </w:rPr>
      </w:pPr>
    </w:p>
    <w:p w14:paraId="0A8BFC95" w14:textId="77777777" w:rsidR="00956F0A" w:rsidRPr="002B4540" w:rsidRDefault="00956F0A" w:rsidP="00956F0A">
      <w:pPr>
        <w:jc w:val="both"/>
        <w:rPr>
          <w:rFonts w:ascii="Times New Roman" w:hAnsi="Times New Roman" w:cs="Times New Roman"/>
          <w:sz w:val="24"/>
          <w:szCs w:val="24"/>
        </w:rPr>
      </w:pPr>
    </w:p>
    <w:p w14:paraId="2F905BA1" w14:textId="77777777" w:rsidR="00082F52" w:rsidRDefault="00082F52" w:rsidP="00956F0A">
      <w:pPr>
        <w:jc w:val="both"/>
      </w:pPr>
    </w:p>
    <w:sectPr w:rsidR="00082F5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5B64DC" w14:textId="77777777" w:rsidR="00956F0A" w:rsidRDefault="00956F0A" w:rsidP="00956F0A">
      <w:pPr>
        <w:spacing w:after="0" w:line="240" w:lineRule="auto"/>
      </w:pPr>
      <w:r>
        <w:separator/>
      </w:r>
    </w:p>
  </w:endnote>
  <w:endnote w:type="continuationSeparator" w:id="0">
    <w:p w14:paraId="0F9D880B" w14:textId="77777777" w:rsidR="00956F0A" w:rsidRDefault="00956F0A" w:rsidP="00956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4AA2A" w14:textId="77777777" w:rsidR="00201427" w:rsidRDefault="002014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664518"/>
      <w:docPartObj>
        <w:docPartGallery w:val="Page Numbers (Bottom of Page)"/>
        <w:docPartUnique/>
      </w:docPartObj>
    </w:sdtPr>
    <w:sdtContent>
      <w:p w14:paraId="6C6462E7" w14:textId="33F97966" w:rsidR="00956F0A" w:rsidRDefault="00956F0A">
        <w:pPr>
          <w:pStyle w:val="Stopka"/>
          <w:jc w:val="center"/>
        </w:pPr>
        <w:r>
          <w:fldChar w:fldCharType="begin"/>
        </w:r>
        <w:r>
          <w:instrText>PAGE   \* MERGEFORMAT</w:instrText>
        </w:r>
        <w:r>
          <w:fldChar w:fldCharType="separate"/>
        </w:r>
        <w:r>
          <w:t>2</w:t>
        </w:r>
        <w:r>
          <w:fldChar w:fldCharType="end"/>
        </w:r>
      </w:p>
    </w:sdtContent>
  </w:sdt>
  <w:p w14:paraId="1EDD75CC" w14:textId="77777777" w:rsidR="00956F0A" w:rsidRDefault="00956F0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BCAFA" w14:textId="77777777" w:rsidR="00201427" w:rsidRDefault="002014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19B26" w14:textId="77777777" w:rsidR="00956F0A" w:rsidRDefault="00956F0A" w:rsidP="00956F0A">
      <w:pPr>
        <w:spacing w:after="0" w:line="240" w:lineRule="auto"/>
      </w:pPr>
      <w:r>
        <w:separator/>
      </w:r>
    </w:p>
  </w:footnote>
  <w:footnote w:type="continuationSeparator" w:id="0">
    <w:p w14:paraId="11A2A758" w14:textId="77777777" w:rsidR="00956F0A" w:rsidRDefault="00956F0A" w:rsidP="00956F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1E06B" w14:textId="77777777" w:rsidR="00201427" w:rsidRDefault="0020142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2A076" w14:textId="41C32CA5" w:rsidR="00956F0A" w:rsidRDefault="00956F0A" w:rsidP="00956F0A">
    <w:pPr>
      <w:pStyle w:val="Nagwek"/>
      <w:tabs>
        <w:tab w:val="clear" w:pos="4536"/>
        <w:tab w:val="clear" w:pos="9072"/>
      </w:tabs>
      <w:rPr>
        <w:i/>
        <w:sz w:val="20"/>
      </w:rPr>
    </w:pPr>
    <w:r>
      <w:rPr>
        <w:i/>
        <w:sz w:val="20"/>
      </w:rPr>
      <w:t>WARUNKI WYKONANIA I ODBIORU ROBÓT BUDOWLANYCH</w:t>
    </w:r>
    <w:r>
      <w:rPr>
        <w:i/>
        <w:sz w:val="20"/>
      </w:rPr>
      <w:tab/>
    </w:r>
    <w:r>
      <w:rPr>
        <w:i/>
        <w:sz w:val="20"/>
      </w:rPr>
      <w:tab/>
    </w:r>
    <w:r>
      <w:rPr>
        <w:i/>
        <w:sz w:val="20"/>
      </w:rPr>
      <w:tab/>
    </w:r>
    <w:r>
      <w:rPr>
        <w:i/>
        <w:sz w:val="20"/>
      </w:rPr>
      <w:tab/>
      <w:t xml:space="preserve"> </w:t>
    </w:r>
    <w:r>
      <w:rPr>
        <w:i/>
        <w:sz w:val="20"/>
      </w:rPr>
      <w:t>M</w:t>
    </w:r>
    <w:r>
      <w:rPr>
        <w:i/>
        <w:sz w:val="20"/>
      </w:rPr>
      <w:t>.</w:t>
    </w:r>
    <w:r>
      <w:rPr>
        <w:i/>
        <w:sz w:val="20"/>
      </w:rPr>
      <w:t>20</w:t>
    </w:r>
    <w:r>
      <w:rPr>
        <w:i/>
        <w:sz w:val="20"/>
      </w:rPr>
      <w:t>.</w:t>
    </w:r>
    <w:r>
      <w:rPr>
        <w:i/>
        <w:sz w:val="20"/>
      </w:rPr>
      <w:t>20</w:t>
    </w:r>
    <w:r>
      <w:rPr>
        <w:i/>
        <w:sz w:val="20"/>
      </w:rPr>
      <w:t>.</w:t>
    </w:r>
    <w:r>
      <w:rPr>
        <w:i/>
        <w:sz w:val="20"/>
      </w:rPr>
      <w:t>15D</w:t>
    </w:r>
  </w:p>
  <w:p w14:paraId="7AB2D37D" w14:textId="786F3358" w:rsidR="00956F0A" w:rsidRDefault="00956F0A" w:rsidP="00956F0A">
    <w:pPr>
      <w:spacing w:line="19" w:lineRule="exact"/>
      <w:rPr>
        <w:b/>
        <w:sz w:val="20"/>
      </w:rPr>
    </w:pPr>
    <w:r>
      <w:rPr>
        <w:noProof/>
      </w:rPr>
      <mc:AlternateContent>
        <mc:Choice Requires="wps">
          <w:drawing>
            <wp:anchor distT="0" distB="0" distL="114300" distR="114300" simplePos="0" relativeHeight="251659264" behindDoc="1" locked="1" layoutInCell="0" allowOverlap="1" wp14:anchorId="65B553F4" wp14:editId="4D4202B8">
              <wp:simplePos x="0" y="0"/>
              <wp:positionH relativeFrom="page">
                <wp:posOffset>899160</wp:posOffset>
              </wp:positionH>
              <wp:positionV relativeFrom="paragraph">
                <wp:posOffset>0</wp:posOffset>
              </wp:positionV>
              <wp:extent cx="5761990" cy="12065"/>
              <wp:effectExtent l="0" t="0" r="0" b="0"/>
              <wp:wrapNone/>
              <wp:docPr id="1378959648"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99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E463BE" id="Prostokąt 1" o:spid="_x0000_s1026" style="position:absolute;margin-left:70.8pt;margin-top:0;width:453.7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" o:allowincell="f" fillcolor="black" stroked="f" strokeweight="0">
              <w10:wrap anchorx="page"/>
              <w10:anchorlock/>
            </v:rect>
          </w:pict>
        </mc:Fallback>
      </mc:AlternateContent>
    </w:r>
  </w:p>
  <w:p w14:paraId="6F821234" w14:textId="77777777" w:rsidR="00956F0A" w:rsidRDefault="00956F0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351E" w14:textId="77777777" w:rsidR="00201427" w:rsidRDefault="0020142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57053"/>
    <w:multiLevelType w:val="multilevel"/>
    <w:tmpl w:val="EE26BA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79090773">
    <w:abstractNumId w:val="0"/>
  </w:num>
  <w:num w:numId="2" w16cid:durableId="6080018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18310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86629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64945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83871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34105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4893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63354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54333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08865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86688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5885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2158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9839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2794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49353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3475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1300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8013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34846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7183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55354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13833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76907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04495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9592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11983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54064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476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72801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90198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97588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80970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6795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9935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882645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1126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4583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8204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32885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7147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250699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34279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387562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600980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07295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58245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835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707778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11035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472911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41346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04443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539497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538292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464319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91205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966021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654328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253271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73073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98776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25565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26436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16098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78914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9322052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14278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61765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291553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57513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90511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0271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903284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919486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64983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330560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636550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121981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662403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14747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6717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760068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535902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071500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658157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873216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509150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24090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177646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431399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360130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8033826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517153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2412589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67800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9841656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118181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5221350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292461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447699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730034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53508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6133657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103091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923907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70425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2309222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5907763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410928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806621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023753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4290821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1086192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9441940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3255526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4738416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5348542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4861265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973704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877305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1594937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44645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5515747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57361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9705519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6578072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20095552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384599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3940456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746656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6469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4331683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09168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3618330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3625872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346945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445807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4870914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8774007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4328918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4980808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777365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6453115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1874793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4059581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20657606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908294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0792844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4132801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2884364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2622992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524832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212350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8068209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5577899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6758075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7561284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507549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340665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8852146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20547652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20359542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236012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3420523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789799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5961363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581255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6976527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6567572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896892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6859332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9781396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8204676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9664715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13256260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15076001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9460819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190951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924608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3965842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706902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11024607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046610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2250701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374361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695841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419759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7528249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6284665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413279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649608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10067134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6581918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191188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328216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8706775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7258320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3870759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4429673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1310789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6332913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1002469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15610954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10799054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6682851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819884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737484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691420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1374578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16cid:durableId="2131825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18828147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16cid:durableId="20426318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16cid:durableId="4642789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377027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5457255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4793031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202910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5330067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16cid:durableId="272513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965307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698123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397928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20679965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7188682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216309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13906134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4213670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064914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515800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5555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7707789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783925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1451362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5610164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16cid:durableId="7361702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16cid:durableId="1978870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16cid:durableId="427893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16cid:durableId="11744178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16cid:durableId="16192912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16cid:durableId="5653836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16cid:durableId="17462235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16cid:durableId="1367257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16cid:durableId="19443383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602685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6486341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14718958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2744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16cid:durableId="17045547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16cid:durableId="14281162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1672592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16cid:durableId="1163547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16205323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859300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16cid:durableId="19405219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16cid:durableId="1839037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16cid:durableId="357588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16cid:durableId="866574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16cid:durableId="19080282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16cid:durableId="645625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5998005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12440222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168324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10871181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16cid:durableId="10293310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16cid:durableId="797601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004481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1625441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4669222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2035215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4023412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16cid:durableId="906307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16cid:durableId="20008425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16cid:durableId="1873040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16cid:durableId="15016976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16cid:durableId="228227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16cid:durableId="16322515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16cid:durableId="17456382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956134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18262443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6964698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257404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4763336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504977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11480865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16cid:durableId="1945066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9334402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5030126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16cid:durableId="3337987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1653408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8021634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16cid:durableId="902715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16cid:durableId="3031274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16cid:durableId="21243803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16cid:durableId="10197729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16cid:durableId="1765343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1136795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10999151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5199766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16cid:durableId="6744601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16cid:durableId="13961269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16cid:durableId="4873308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16cid:durableId="487747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16cid:durableId="14093788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16cid:durableId="1123378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16cid:durableId="9541683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1880315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16cid:durableId="1985356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16cid:durableId="4315110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16cid:durableId="15662571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16cid:durableId="7887387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16cid:durableId="1199047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16cid:durableId="17751749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16cid:durableId="14622659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16cid:durableId="1623459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16cid:durableId="13934271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16cid:durableId="4732542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1210190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20786306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16cid:durableId="2697071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16cid:durableId="2452372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16cid:durableId="16902595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16cid:durableId="13500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16cid:durableId="16581496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16cid:durableId="3022747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16cid:durableId="16403803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16cid:durableId="2952640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16cid:durableId="5799453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16cid:durableId="207958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16cid:durableId="19646526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2" w16cid:durableId="18624699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16cid:durableId="1790465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16cid:durableId="6280551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16cid:durableId="2846273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1661274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16cid:durableId="14322386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16cid:durableId="4579954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16cid:durableId="12130058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16cid:durableId="5537326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18368708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1564827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1773429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16cid:durableId="15625196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793983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16cid:durableId="10832620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7" w16cid:durableId="759908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16cid:durableId="18207256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16cid:durableId="539972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0" w16cid:durableId="19380994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16cid:durableId="9675172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16cid:durableId="681391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16cid:durableId="147786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16cid:durableId="1354306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16cid:durableId="1189903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6" w16cid:durableId="6975082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16cid:durableId="1784761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16cid:durableId="2127503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16cid:durableId="443756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0" w16cid:durableId="1486584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16cid:durableId="5029381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16cid:durableId="10316916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3" w16cid:durableId="761419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16cid:durableId="14807260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5" w16cid:durableId="19990703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6" w16cid:durableId="104263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16cid:durableId="671179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16cid:durableId="13855945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16cid:durableId="11450105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1755058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16cid:durableId="517500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8315286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12508891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16cid:durableId="5214044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6512590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16cid:durableId="806807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16cid:durableId="3605943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16cid:durableId="880899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16cid:durableId="8389271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16cid:durableId="5652654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16cid:durableId="16346757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16cid:durableId="6721478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16cid:durableId="848721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16cid:durableId="947119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16cid:durableId="7777973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16cid:durableId="923589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16cid:durableId="18565325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16cid:durableId="11581139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16cid:durableId="11392999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16cid:durableId="8571599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844051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7298865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4835443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16cid:durableId="3290617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16cid:durableId="7883584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16cid:durableId="4513625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16cid:durableId="293563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16cid:durableId="7900485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16cid:durableId="1985044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16cid:durableId="20727748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16cid:durableId="3465636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16cid:durableId="1849982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16cid:durableId="19169364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4" w16cid:durableId="3693024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16cid:durableId="17552735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16cid:durableId="9081506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16cid:durableId="10022744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16cid:durableId="6617855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16cid:durableId="3303776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16cid:durableId="1054506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1443190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16cid:durableId="1918241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12735871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16cid:durableId="21020951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16cid:durableId="11147836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16cid:durableId="1847108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16cid:durableId="9076924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16cid:durableId="19562499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16cid:durableId="291640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0" w16cid:durableId="14025568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16cid:durableId="6663713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16cid:durableId="17303782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16cid:durableId="6910341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16cid:durableId="534316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16cid:durableId="1404839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16cid:durableId="624315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16cid:durableId="994263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16cid:durableId="11880555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16cid:durableId="19118902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16cid:durableId="257447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16cid:durableId="954676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9234844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16cid:durableId="19799926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4" w16cid:durableId="428238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5" w16cid:durableId="2058784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6" w16cid:durableId="5469200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16cid:durableId="4519022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16cid:durableId="1216089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16cid:durableId="14729438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16cid:durableId="465004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16cid:durableId="4817774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2" w16cid:durableId="13731137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3" w16cid:durableId="4592302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4" w16cid:durableId="7904413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16cid:durableId="7851969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6" w16cid:durableId="18183001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7" w16cid:durableId="11590761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8" w16cid:durableId="19368178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16cid:durableId="259586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0" w16cid:durableId="110156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1" w16cid:durableId="17109108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2" w16cid:durableId="2061125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3" w16cid:durableId="620309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4" w16cid:durableId="17715808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5" w16cid:durableId="1437446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6" w16cid:durableId="20248203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7" w16cid:durableId="6178395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8" w16cid:durableId="512569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9" w16cid:durableId="12062150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0" w16cid:durableId="1799641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1" w16cid:durableId="16625450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2" w16cid:durableId="299697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3" w16cid:durableId="16640907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4" w16cid:durableId="4389860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5" w16cid:durableId="13176149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6" w16cid:durableId="13392381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7" w16cid:durableId="11849058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16cid:durableId="13645513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9" w16cid:durableId="15382281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0" w16cid:durableId="1436827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1" w16cid:durableId="1932547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16cid:durableId="622929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16cid:durableId="749624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16cid:durableId="10927042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5" w16cid:durableId="18457817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6" w16cid:durableId="15327642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7" w16cid:durableId="1687211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8" w16cid:durableId="7532871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9" w16cid:durableId="15624750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16cid:durableId="13784335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1" w16cid:durableId="12348968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2" w16cid:durableId="4845177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3" w16cid:durableId="8685650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4" w16cid:durableId="1724284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5" w16cid:durableId="6186809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16cid:durableId="6555741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16cid:durableId="17910444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16cid:durableId="1191724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16cid:durableId="8253604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16cid:durableId="859125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16cid:durableId="4868972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16cid:durableId="15373545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16cid:durableId="735206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16cid:durableId="6097493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16cid:durableId="779102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16cid:durableId="1875733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7" w16cid:durableId="3518826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16cid:durableId="9476159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16cid:durableId="4961151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16cid:durableId="8607004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16cid:durableId="8220433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16cid:durableId="1755319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16cid:durableId="9474655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602154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16cid:durableId="3790881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16cid:durableId="16463519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7" w16cid:durableId="20661814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8" w16cid:durableId="1159808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9" w16cid:durableId="14984175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0" w16cid:durableId="13463972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16cid:durableId="15801685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16cid:durableId="10345759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16cid:durableId="20666813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16cid:durableId="12663036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16cid:durableId="13634413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6" w16cid:durableId="198862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16cid:durableId="19129326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16cid:durableId="12978333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16cid:durableId="20529978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16cid:durableId="19254112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16cid:durableId="1091278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16cid:durableId="2010280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16cid:durableId="7533545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18907220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11776938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6" w16cid:durableId="6891831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7" w16cid:durableId="6989727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8" w16cid:durableId="2766476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9" w16cid:durableId="21470426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16cid:durableId="8062415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16cid:durableId="1232738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16cid:durableId="8598555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16cid:durableId="16803092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16cid:durableId="6828257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5" w16cid:durableId="13230431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16cid:durableId="15244420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7" w16cid:durableId="13323686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8" w16cid:durableId="1043550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9" w16cid:durableId="13280230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0" w16cid:durableId="14890543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1" w16cid:durableId="16240702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2" w16cid:durableId="3666118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3" w16cid:durableId="1410615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4" w16cid:durableId="15517228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5" w16cid:durableId="8464821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6" w16cid:durableId="12351621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16cid:durableId="451436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8" w16cid:durableId="13386566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9" w16cid:durableId="4003745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0" w16cid:durableId="17198199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1" w16cid:durableId="5464501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2" w16cid:durableId="8157569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3" w16cid:durableId="4278480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4" w16cid:durableId="2309723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5" w16cid:durableId="512501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6" w16cid:durableId="1907953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16cid:durableId="7616074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8" w16cid:durableId="8225435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9" w16cid:durableId="6471715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0" w16cid:durableId="5614032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1" w16cid:durableId="1898828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2" w16cid:durableId="19789541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16cid:durableId="17015120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4" w16cid:durableId="1410080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5" w16cid:durableId="11092761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6" w16cid:durableId="2155073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7" w16cid:durableId="958308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8" w16cid:durableId="19308445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9" w16cid:durableId="15996752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0" w16cid:durableId="2041736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1" w16cid:durableId="19185907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2" w16cid:durableId="9749913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3" w16cid:durableId="18791964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4" w16cid:durableId="10426379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5" w16cid:durableId="11482070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6" w16cid:durableId="20014997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7" w16cid:durableId="13565414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8" w16cid:durableId="10565166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9" w16cid:durableId="9254618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0" w16cid:durableId="1437023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1" w16cid:durableId="344675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2" w16cid:durableId="1386954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3" w16cid:durableId="5836105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4" w16cid:durableId="17512748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5" w16cid:durableId="18229637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6" w16cid:durableId="6574599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7" w16cid:durableId="1499609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8" w16cid:durableId="3042869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9" w16cid:durableId="6783126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0" w16cid:durableId="660819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16cid:durableId="14108834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2" w16cid:durableId="12528576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3" w16cid:durableId="934944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4" w16cid:durableId="10287947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16cid:durableId="20011534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6" w16cid:durableId="574241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7" w16cid:durableId="1164928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8" w16cid:durableId="1131174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9" w16cid:durableId="3708052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0" w16cid:durableId="132870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1" w16cid:durableId="18208016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2" w16cid:durableId="299267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3" w16cid:durableId="18858222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4" w16cid:durableId="19620331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5" w16cid:durableId="1733580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6" w16cid:durableId="422607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7" w16cid:durableId="867325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8" w16cid:durableId="13648673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9" w16cid:durableId="1430855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0" w16cid:durableId="1006980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1" w16cid:durableId="13058881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2" w16cid:durableId="663170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3" w16cid:durableId="1399935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4" w16cid:durableId="1083722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5" w16cid:durableId="11413843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6" w16cid:durableId="1735547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7" w16cid:durableId="18842482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8" w16cid:durableId="797721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9" w16cid:durableId="72838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0" w16cid:durableId="18462448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1" w16cid:durableId="17061715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2" w16cid:durableId="10265628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3" w16cid:durableId="5776367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4" w16cid:durableId="1651867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5" w16cid:durableId="21010276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6" w16cid:durableId="9413002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7" w16cid:durableId="2008365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17108324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4282331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0" w16cid:durableId="11929545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10694993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2" w16cid:durableId="194587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3" w16cid:durableId="1031102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4" w16cid:durableId="10363501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5" w16cid:durableId="2116316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6" w16cid:durableId="17706162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7" w16cid:durableId="1174031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8" w16cid:durableId="12566666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9" w16cid:durableId="991838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0" w16cid:durableId="203275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1" w16cid:durableId="7510084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2" w16cid:durableId="3136830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3" w16cid:durableId="4659016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4" w16cid:durableId="259584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5" w16cid:durableId="1629125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6" w16cid:durableId="1709067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7" w16cid:durableId="13763882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8" w16cid:durableId="329219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9" w16cid:durableId="5382075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0" w16cid:durableId="15937764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1" w16cid:durableId="1328753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2" w16cid:durableId="19953751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3" w16cid:durableId="6197287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4" w16cid:durableId="12762509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5" w16cid:durableId="1322394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6" w16cid:durableId="14696669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7" w16cid:durableId="10498419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8" w16cid:durableId="4893730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9" w16cid:durableId="20031206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0" w16cid:durableId="17283407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1" w16cid:durableId="3972914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2" w16cid:durableId="1585921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3" w16cid:durableId="19888996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4" w16cid:durableId="4368026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5" w16cid:durableId="10973614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6" w16cid:durableId="7099185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7" w16cid:durableId="17424367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8" w16cid:durableId="20539152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9" w16cid:durableId="1701200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0" w16cid:durableId="783040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18692915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2" w16cid:durableId="14106145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3" w16cid:durableId="429444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4" w16cid:durableId="9333226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5" w16cid:durableId="8765531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6" w16cid:durableId="5697346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7" w16cid:durableId="13958552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8" w16cid:durableId="18927689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9" w16cid:durableId="8374211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0" w16cid:durableId="1616475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1" w16cid:durableId="13869474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2" w16cid:durableId="20581234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3" w16cid:durableId="14024062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16cid:durableId="7602993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16cid:durableId="11278179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16cid:durableId="1217275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7" w16cid:durableId="1317877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8" w16cid:durableId="6557203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16cid:durableId="13855219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0" w16cid:durableId="13037323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1" w16cid:durableId="2020596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2" w16cid:durableId="6315202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3" w16cid:durableId="264919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16cid:durableId="9740224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16cid:durableId="1371919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16cid:durableId="1001934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16cid:durableId="4678630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8" w16cid:durableId="14924019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9" w16cid:durableId="10723135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0" w16cid:durableId="1960379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1" w16cid:durableId="733964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2" w16cid:durableId="13132177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3" w16cid:durableId="12676119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4" w16cid:durableId="10898084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5" w16cid:durableId="204174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6" w16cid:durableId="17525831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7" w16cid:durableId="5180116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8" w16cid:durableId="18443970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9" w16cid:durableId="1793132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0" w16cid:durableId="11227683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1" w16cid:durableId="1858157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2" w16cid:durableId="10124911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3" w16cid:durableId="7543230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4" w16cid:durableId="8077494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5" w16cid:durableId="19632202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6" w16cid:durableId="9970727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7" w16cid:durableId="20023428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8" w16cid:durableId="235555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9" w16cid:durableId="10952465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0" w16cid:durableId="14978431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1" w16cid:durableId="12679317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2" w16cid:durableId="2095397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16cid:durableId="74318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4" w16cid:durableId="6057674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5" w16cid:durableId="777607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6" w16cid:durableId="18779625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7" w16cid:durableId="1242442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8" w16cid:durableId="8641751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9" w16cid:durableId="10161567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0" w16cid:durableId="18820142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1" w16cid:durableId="19223249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2" w16cid:durableId="9663503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3" w16cid:durableId="8386654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4" w16cid:durableId="3395025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5" w16cid:durableId="129247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6" w16cid:durableId="4986191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7" w16cid:durableId="826437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8" w16cid:durableId="19114257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9" w16cid:durableId="16306721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16cid:durableId="1109275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1" w16cid:durableId="2222590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2" w16cid:durableId="5029352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3" w16cid:durableId="125510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4" w16cid:durableId="2097312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5" w16cid:durableId="1122109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6" w16cid:durableId="1985962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7" w16cid:durableId="621477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8" w16cid:durableId="17518554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9" w16cid:durableId="12537799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0" w16cid:durableId="21052257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1" w16cid:durableId="338124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2" w16cid:durableId="2624925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3" w16cid:durableId="57485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4" w16cid:durableId="6707237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5" w16cid:durableId="7243800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6" w16cid:durableId="6233868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7" w16cid:durableId="218789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8" w16cid:durableId="9892112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9" w16cid:durableId="10774359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0" w16cid:durableId="19456537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1" w16cid:durableId="1043748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2" w16cid:durableId="2579055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3" w16cid:durableId="16895275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4" w16cid:durableId="17021710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5" w16cid:durableId="21370658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6" w16cid:durableId="10352785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7" w16cid:durableId="1600869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8" w16cid:durableId="5250206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9" w16cid:durableId="684267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0" w16cid:durableId="21402997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1" w16cid:durableId="12597543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2" w16cid:durableId="13225431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3" w16cid:durableId="1794783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4" w16cid:durableId="6719566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5" w16cid:durableId="7236802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6" w16cid:durableId="6275158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7" w16cid:durableId="14719434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8" w16cid:durableId="1271652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9" w16cid:durableId="14389405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0" w16cid:durableId="17161962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1" w16cid:durableId="300233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2" w16cid:durableId="1781023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3" w16cid:durableId="4860936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4" w16cid:durableId="60102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5" w16cid:durableId="1420401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6" w16cid:durableId="19923651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7" w16cid:durableId="8018448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8" w16cid:durableId="3477606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9" w16cid:durableId="19815672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0" w16cid:durableId="11450068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1" w16cid:durableId="11183312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2" w16cid:durableId="5308454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3" w16cid:durableId="12693861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4" w16cid:durableId="11994692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5" w16cid:durableId="18966196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6" w16cid:durableId="594629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7" w16cid:durableId="1173644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8" w16cid:durableId="7204021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9" w16cid:durableId="21258857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0" w16cid:durableId="16494391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1" w16cid:durableId="1145661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2" w16cid:durableId="11199553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3" w16cid:durableId="19843885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4" w16cid:durableId="17141152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5" w16cid:durableId="1942444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6" w16cid:durableId="17954376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7" w16cid:durableId="9943816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8" w16cid:durableId="1383479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9" w16cid:durableId="661199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0" w16cid:durableId="8797800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1" w16cid:durableId="1194966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2" w16cid:durableId="1669015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3" w16cid:durableId="17959018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4" w16cid:durableId="2129928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5" w16cid:durableId="1407297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6" w16cid:durableId="12792921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7" w16cid:durableId="39138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8" w16cid:durableId="18699502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9" w16cid:durableId="200146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0" w16cid:durableId="2463094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1" w16cid:durableId="16569072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2" w16cid:durableId="1573344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3" w16cid:durableId="306513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4" w16cid:durableId="15804839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5" w16cid:durableId="21106568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6" w16cid:durableId="1621646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7" w16cid:durableId="4360961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8" w16cid:durableId="12648026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9" w16cid:durableId="11174830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0" w16cid:durableId="1552423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1" w16cid:durableId="10106476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2" w16cid:durableId="1533784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3" w16cid:durableId="873536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16cid:durableId="2179393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16cid:durableId="8021161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16cid:durableId="127283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16cid:durableId="7019036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16cid:durableId="20798594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16cid:durableId="16285834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0" w16cid:durableId="1150515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1" w16cid:durableId="10781365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2" w16cid:durableId="6406163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3" w16cid:durableId="1825850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4" w16cid:durableId="21037928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5" w16cid:durableId="1438143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6" w16cid:durableId="539364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7" w16cid:durableId="1773490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8" w16cid:durableId="18703403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9" w16cid:durableId="1989055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509832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9848899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2" w16cid:durableId="8114072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3" w16cid:durableId="1095907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4" w16cid:durableId="1957062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5" w16cid:durableId="20141432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6" w16cid:durableId="20026597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7" w16cid:durableId="8735373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8" w16cid:durableId="1490563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9" w16cid:durableId="11413824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0" w16cid:durableId="3576994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1" w16cid:durableId="1094864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2" w16cid:durableId="1106995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3" w16cid:durableId="30987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4" w16cid:durableId="6631621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5" w16cid:durableId="6355689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6" w16cid:durableId="2468136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7" w16cid:durableId="461658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8" w16cid:durableId="16971943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9" w16cid:durableId="13292892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0" w16cid:durableId="13495287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1" w16cid:durableId="11489793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2" w16cid:durableId="1825913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3" w16cid:durableId="2058771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4" w16cid:durableId="1427264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5" w16cid:durableId="841042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6" w16cid:durableId="4912216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7" w16cid:durableId="2004887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8" w16cid:durableId="9169363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9" w16cid:durableId="10960533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0" w16cid:durableId="1978953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1" w16cid:durableId="14680064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2" w16cid:durableId="21177490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3" w16cid:durableId="10632179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4" w16cid:durableId="9152111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5" w16cid:durableId="1326024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6" w16cid:durableId="2115858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7" w16cid:durableId="16387292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8" w16cid:durableId="1624118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9" w16cid:durableId="16401819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0" w16cid:durableId="17791370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1" w16cid:durableId="21462671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2" w16cid:durableId="10069818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3" w16cid:durableId="18876456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4" w16cid:durableId="812244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5" w16cid:durableId="19729739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6" w16cid:durableId="1223830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7" w16cid:durableId="442579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8" w16cid:durableId="1982093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9" w16cid:durableId="4229143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0" w16cid:durableId="1270048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1" w16cid:durableId="11301322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2" w16cid:durableId="15846023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3" w16cid:durableId="10359287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4" w16cid:durableId="664824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5" w16cid:durableId="1846286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6" w16cid:durableId="20417813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7" w16cid:durableId="1694153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8" w16cid:durableId="4570723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9" w16cid:durableId="1178081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0" w16cid:durableId="15009283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1" w16cid:durableId="9460379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2" w16cid:durableId="621571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3" w16cid:durableId="20093607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4" w16cid:durableId="14692016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5" w16cid:durableId="1067262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6" w16cid:durableId="1933587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7" w16cid:durableId="236403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8" w16cid:durableId="3165420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9" w16cid:durableId="19668887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0" w16cid:durableId="16698620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1" w16cid:durableId="13842538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2" w16cid:durableId="1650401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3" w16cid:durableId="1454712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4" w16cid:durableId="137681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5" w16cid:durableId="3912022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6" w16cid:durableId="4007111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7" w16cid:durableId="13556136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8" w16cid:durableId="2002544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9" w16cid:durableId="1333411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0" w16cid:durableId="10156890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1" w16cid:durableId="3485304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2" w16cid:durableId="8322637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3" w16cid:durableId="1143961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4" w16cid:durableId="8923526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5" w16cid:durableId="19911285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6" w16cid:durableId="1559322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7" w16cid:durableId="1897202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8" w16cid:durableId="296954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9" w16cid:durableId="3362008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0" w16cid:durableId="13400378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1" w16cid:durableId="8847595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2" w16cid:durableId="190900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3" w16cid:durableId="17253323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16cid:durableId="13034671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5" w16cid:durableId="3070542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6" w16cid:durableId="15870350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7" w16cid:durableId="12992630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8" w16cid:durableId="5099499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9" w16cid:durableId="16561072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0" w16cid:durableId="17508087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1" w16cid:durableId="12756712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2" w16cid:durableId="18963103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F0A"/>
    <w:rsid w:val="00082F52"/>
    <w:rsid w:val="00201427"/>
    <w:rsid w:val="002031F7"/>
    <w:rsid w:val="004D5B7E"/>
    <w:rsid w:val="0067467E"/>
    <w:rsid w:val="00956F0A"/>
    <w:rsid w:val="00C010F8"/>
    <w:rsid w:val="00E216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14:docId w14:val="58A5B0B1"/>
  <w15:chartTrackingRefBased/>
  <w15:docId w15:val="{BDE5B9BD-E1B8-4731-A9B6-E220BB7C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6F0A"/>
    <w:rPr>
      <w:rFonts w:eastAsiaTheme="minorEastAsia"/>
      <w:kern w:val="0"/>
      <w:lang w:eastAsia="pl-PL"/>
      <w14:ligatures w14:val="none"/>
    </w:rPr>
  </w:style>
  <w:style w:type="paragraph" w:styleId="Nagwek1">
    <w:name w:val="heading 1"/>
    <w:basedOn w:val="Normalny"/>
    <w:next w:val="Normalny"/>
    <w:link w:val="Nagwek1Znak"/>
    <w:uiPriority w:val="9"/>
    <w:qFormat/>
    <w:rsid w:val="00956F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56F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56F0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56F0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56F0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56F0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56F0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56F0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56F0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56F0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56F0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56F0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56F0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56F0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56F0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56F0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56F0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56F0A"/>
    <w:rPr>
      <w:rFonts w:eastAsiaTheme="majorEastAsia" w:cstheme="majorBidi"/>
      <w:color w:val="272727" w:themeColor="text1" w:themeTint="D8"/>
    </w:rPr>
  </w:style>
  <w:style w:type="paragraph" w:styleId="Tytu">
    <w:name w:val="Title"/>
    <w:basedOn w:val="Normalny"/>
    <w:next w:val="Normalny"/>
    <w:link w:val="TytuZnak"/>
    <w:uiPriority w:val="10"/>
    <w:qFormat/>
    <w:rsid w:val="00956F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56F0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56F0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56F0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56F0A"/>
    <w:pPr>
      <w:spacing w:before="160"/>
      <w:jc w:val="center"/>
    </w:pPr>
    <w:rPr>
      <w:i/>
      <w:iCs/>
      <w:color w:val="404040" w:themeColor="text1" w:themeTint="BF"/>
    </w:rPr>
  </w:style>
  <w:style w:type="character" w:customStyle="1" w:styleId="CytatZnak">
    <w:name w:val="Cytat Znak"/>
    <w:basedOn w:val="Domylnaczcionkaakapitu"/>
    <w:link w:val="Cytat"/>
    <w:uiPriority w:val="29"/>
    <w:rsid w:val="00956F0A"/>
    <w:rPr>
      <w:i/>
      <w:iCs/>
      <w:color w:val="404040" w:themeColor="text1" w:themeTint="BF"/>
    </w:rPr>
  </w:style>
  <w:style w:type="paragraph" w:styleId="Akapitzlist">
    <w:name w:val="List Paragraph"/>
    <w:basedOn w:val="Normalny"/>
    <w:uiPriority w:val="34"/>
    <w:qFormat/>
    <w:rsid w:val="00956F0A"/>
    <w:pPr>
      <w:ind w:left="720"/>
      <w:contextualSpacing/>
    </w:pPr>
  </w:style>
  <w:style w:type="character" w:styleId="Wyrnienieintensywne">
    <w:name w:val="Intense Emphasis"/>
    <w:basedOn w:val="Domylnaczcionkaakapitu"/>
    <w:uiPriority w:val="21"/>
    <w:qFormat/>
    <w:rsid w:val="00956F0A"/>
    <w:rPr>
      <w:i/>
      <w:iCs/>
      <w:color w:val="0F4761" w:themeColor="accent1" w:themeShade="BF"/>
    </w:rPr>
  </w:style>
  <w:style w:type="paragraph" w:styleId="Cytatintensywny">
    <w:name w:val="Intense Quote"/>
    <w:basedOn w:val="Normalny"/>
    <w:next w:val="Normalny"/>
    <w:link w:val="CytatintensywnyZnak"/>
    <w:uiPriority w:val="30"/>
    <w:qFormat/>
    <w:rsid w:val="00956F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56F0A"/>
    <w:rPr>
      <w:i/>
      <w:iCs/>
      <w:color w:val="0F4761" w:themeColor="accent1" w:themeShade="BF"/>
    </w:rPr>
  </w:style>
  <w:style w:type="character" w:styleId="Odwoanieintensywne">
    <w:name w:val="Intense Reference"/>
    <w:basedOn w:val="Domylnaczcionkaakapitu"/>
    <w:uiPriority w:val="32"/>
    <w:qFormat/>
    <w:rsid w:val="00956F0A"/>
    <w:rPr>
      <w:b/>
      <w:bCs/>
      <w:smallCaps/>
      <w:color w:val="0F4761" w:themeColor="accent1" w:themeShade="BF"/>
      <w:spacing w:val="5"/>
    </w:rPr>
  </w:style>
  <w:style w:type="character" w:customStyle="1" w:styleId="header1">
    <w:name w:val="header1"/>
    <w:rsid w:val="00956F0A"/>
    <w:rPr>
      <w:rFonts w:ascii="Times New Roman" w:hAnsi="Times New Roman"/>
      <w:b/>
      <w:sz w:val="36"/>
    </w:rPr>
  </w:style>
  <w:style w:type="paragraph" w:styleId="Nagwek">
    <w:name w:val="header"/>
    <w:basedOn w:val="Normalny"/>
    <w:link w:val="NagwekZnak"/>
    <w:unhideWhenUsed/>
    <w:rsid w:val="00956F0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56F0A"/>
    <w:rPr>
      <w:rFonts w:eastAsiaTheme="minorEastAsia"/>
      <w:kern w:val="0"/>
      <w:lang w:eastAsia="pl-PL"/>
      <w14:ligatures w14:val="none"/>
    </w:rPr>
  </w:style>
  <w:style w:type="paragraph" w:styleId="Stopka">
    <w:name w:val="footer"/>
    <w:basedOn w:val="Normalny"/>
    <w:link w:val="StopkaZnak"/>
    <w:uiPriority w:val="99"/>
    <w:unhideWhenUsed/>
    <w:rsid w:val="00956F0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6F0A"/>
    <w:rPr>
      <w:rFonts w:eastAsiaTheme="minorEastAsia"/>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47</Pages>
  <Words>12626</Words>
  <Characters>75760</Characters>
  <Application>Microsoft Office Word</Application>
  <DocSecurity>0</DocSecurity>
  <Lines>631</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Rzepiel Klaudia</dc:creator>
  <cp:keywords/>
  <dc:description/>
  <cp:lastModifiedBy>Rzepiel Klaudia</cp:lastModifiedBy>
  <cp:revision>1</cp:revision>
  <dcterms:created xsi:type="dcterms:W3CDTF">2025-11-14T10:55:00Z</dcterms:created>
  <dcterms:modified xsi:type="dcterms:W3CDTF">2025-11-14T11:58:00Z</dcterms:modified>
</cp:coreProperties>
</file>